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6C9D" w14:textId="0133BD79" w:rsidR="00A93D62" w:rsidRPr="00A93D62" w:rsidRDefault="00A93D62" w:rsidP="00A93D62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color w:val="000000"/>
          <w:szCs w:val="24"/>
          <w:u w:val="single"/>
          <w:lang w:eastAsia="hr-HR"/>
        </w:rPr>
      </w:pPr>
      <w:r w:rsidRPr="00A93D62">
        <w:rPr>
          <w:rFonts w:eastAsia="Times New Roman" w:cs="Times New Roman"/>
          <w:b/>
          <w:color w:val="000000"/>
          <w:szCs w:val="24"/>
          <w:u w:val="single"/>
          <w:lang w:eastAsia="hr-HR"/>
        </w:rPr>
        <w:t>NACRT</w:t>
      </w:r>
    </w:p>
    <w:p w14:paraId="178CD2F6" w14:textId="201ED9C5" w:rsidR="00CF55D0" w:rsidRPr="00C93351" w:rsidRDefault="00CF55D0" w:rsidP="00CF55D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C93351">
        <w:rPr>
          <w:rFonts w:eastAsia="Times New Roman" w:cs="Times New Roman"/>
          <w:color w:val="000000"/>
          <w:szCs w:val="24"/>
          <w:lang w:eastAsia="hr-HR"/>
        </w:rPr>
        <w:t xml:space="preserve">Na temelju članka 6. stavka 4. Zakona o zaštiti od buke </w:t>
      </w:r>
      <w:r w:rsidR="00D77613" w:rsidRPr="00D77613">
        <w:rPr>
          <w:rFonts w:eastAsia="Times New Roman" w:cs="Times New Roman"/>
          <w:color w:val="000000"/>
          <w:szCs w:val="24"/>
          <w:lang w:eastAsia="hr-HR"/>
        </w:rPr>
        <w:t>(</w:t>
      </w:r>
      <w:r w:rsidR="00B07CF9">
        <w:rPr>
          <w:rFonts w:eastAsia="Times New Roman" w:cs="Times New Roman"/>
          <w:color w:val="000000"/>
          <w:szCs w:val="24"/>
          <w:lang w:eastAsia="hr-HR"/>
        </w:rPr>
        <w:t>„</w:t>
      </w:r>
      <w:r w:rsidR="00D77613" w:rsidRPr="00D77613">
        <w:rPr>
          <w:rFonts w:eastAsia="Times New Roman" w:cs="Times New Roman"/>
          <w:color w:val="000000"/>
          <w:szCs w:val="24"/>
          <w:lang w:eastAsia="hr-HR"/>
        </w:rPr>
        <w:t>Narodne novine</w:t>
      </w:r>
      <w:r w:rsidR="00B07CF9">
        <w:rPr>
          <w:rFonts w:eastAsia="Times New Roman" w:cs="Times New Roman"/>
          <w:color w:val="000000"/>
          <w:szCs w:val="24"/>
          <w:lang w:eastAsia="hr-HR"/>
        </w:rPr>
        <w:t>“</w:t>
      </w:r>
      <w:r w:rsidR="00D77613" w:rsidRPr="00D77613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r w:rsidRPr="00C93351">
        <w:rPr>
          <w:rFonts w:eastAsia="Times New Roman" w:cs="Times New Roman"/>
          <w:color w:val="000000"/>
          <w:szCs w:val="24"/>
          <w:lang w:eastAsia="hr-HR"/>
        </w:rPr>
        <w:t xml:space="preserve">br. </w:t>
      </w:r>
      <w:r w:rsidRPr="00C93351">
        <w:rPr>
          <w:rFonts w:eastAsia="Times New Roman" w:cs="Times New Roman"/>
          <w:szCs w:val="24"/>
          <w:lang w:eastAsia="hr-HR"/>
        </w:rPr>
        <w:t>30/09, 55/13, 153/13, 41/16, 114/18 i 14/21</w:t>
      </w:r>
      <w:r w:rsidRPr="00C93351">
        <w:rPr>
          <w:rFonts w:eastAsia="Times New Roman" w:cs="Times New Roman"/>
          <w:color w:val="000000"/>
          <w:szCs w:val="24"/>
          <w:lang w:eastAsia="hr-HR"/>
        </w:rPr>
        <w:t xml:space="preserve">) ministar zdravstva donosi </w:t>
      </w:r>
    </w:p>
    <w:p w14:paraId="1085F1ED" w14:textId="154E423F" w:rsidR="00CF55D0" w:rsidRPr="005D0E06" w:rsidRDefault="00CF55D0" w:rsidP="005D0E06">
      <w:pPr>
        <w:pStyle w:val="Naslov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D0E0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PRAVILNIK O NAJVIŠIM DOPUŠTENIM RAZINAMA BUKE S OBZIROM NA VRSTU IZVORA BUKE, VRIJEME I MJESTO NASTANKA</w:t>
      </w:r>
    </w:p>
    <w:p w14:paraId="7D9EBA4E" w14:textId="7F47EBA1" w:rsidR="00CF55D0" w:rsidRPr="00A55143" w:rsidRDefault="005D0E06" w:rsidP="005D0E06">
      <w:pPr>
        <w:pStyle w:val="Naslov1"/>
      </w:pPr>
      <w:r>
        <w:t>Članak 1.</w:t>
      </w:r>
    </w:p>
    <w:p w14:paraId="4D5E3ECB" w14:textId="77777777" w:rsidR="00CF55D0" w:rsidRPr="007177FD" w:rsidRDefault="00CF55D0" w:rsidP="00100084">
      <w:pPr>
        <w:pStyle w:val="TekstClanka"/>
        <w:jc w:val="both"/>
      </w:pPr>
      <w:r w:rsidRPr="007177FD">
        <w:t>Ovim Pravilnikom propisuju se najviše dopuštene razine buke s obzirom na vrstu izvora buke, vrijeme i mjesto nastanka.</w:t>
      </w:r>
    </w:p>
    <w:p w14:paraId="339BC059" w14:textId="58D39A88" w:rsidR="00CF55D0" w:rsidRPr="00C93351" w:rsidRDefault="005D0E06" w:rsidP="005D0E06">
      <w:pPr>
        <w:pStyle w:val="Naslov1"/>
      </w:pPr>
      <w:r>
        <w:t>Članak 2.</w:t>
      </w:r>
    </w:p>
    <w:p w14:paraId="161D180D" w14:textId="47272D88" w:rsidR="00DF1D28" w:rsidRPr="007177FD" w:rsidRDefault="00DF622B" w:rsidP="00965545">
      <w:pPr>
        <w:pStyle w:val="TekstClanka"/>
        <w:jc w:val="both"/>
      </w:pPr>
      <w:r>
        <w:t xml:space="preserve"> </w:t>
      </w:r>
      <w:r w:rsidR="00A93D62">
        <w:t xml:space="preserve">(1) </w:t>
      </w:r>
      <w:r w:rsidR="00314EE1">
        <w:t>Pojedini pojmovi</w:t>
      </w:r>
      <w:r w:rsidR="00314EE1" w:rsidRPr="007177FD">
        <w:t xml:space="preserve"> </w:t>
      </w:r>
      <w:r w:rsidR="00DF1D28" w:rsidRPr="007177FD">
        <w:t>u smislu ovoga Pravilnika imaju sljedeće značenje:</w:t>
      </w:r>
    </w:p>
    <w:p w14:paraId="75306730" w14:textId="33315E8B" w:rsidR="00DF1D28" w:rsidRPr="00C93351" w:rsidRDefault="00A93D62" w:rsidP="00965545">
      <w:pPr>
        <w:pStyle w:val="TekstClanka"/>
        <w:jc w:val="both"/>
      </w:pPr>
      <w:r w:rsidRPr="00B07CF9">
        <w:rPr>
          <w:iCs/>
        </w:rPr>
        <w:t>1)</w:t>
      </w:r>
      <w:r>
        <w:rPr>
          <w:i/>
          <w:iCs/>
        </w:rPr>
        <w:t xml:space="preserve"> </w:t>
      </w:r>
      <w:r w:rsidR="00DF1D28" w:rsidRPr="00C93351">
        <w:rPr>
          <w:i/>
          <w:iCs/>
        </w:rPr>
        <w:t>Izvor buke</w:t>
      </w:r>
      <w:r w:rsidR="00DF1D28" w:rsidRPr="00C93351">
        <w:t xml:space="preserve"> jest svaki stroj, uređaj, instalacija, postrojenje, tehnološki postupak, </w:t>
      </w:r>
      <w:r w:rsidR="00B42025" w:rsidRPr="00C93351">
        <w:t xml:space="preserve">cestovni promet, pružni promet, zračni promet, vodni promet, kao i buka industrijskih pogona i postrojenja, </w:t>
      </w:r>
      <w:r w:rsidR="00DF1D28" w:rsidRPr="00C93351">
        <w:t>elektroakustički uređaj za emitiranje glazbe i govora. Izvorima buke smatraju se i cjeline kao nepokretni i pokretni objekti te otvoreni i zatvoreni prostori za rekreaciju, igru, ples, predstave, koncerte, slušanje glazbe i sl.</w:t>
      </w:r>
    </w:p>
    <w:p w14:paraId="5CF38CAE" w14:textId="751162A1" w:rsidR="00DF1D28" w:rsidRPr="00C93351" w:rsidRDefault="00A93D62">
      <w:pPr>
        <w:pStyle w:val="TekstClanka"/>
        <w:jc w:val="both"/>
        <w:rPr>
          <w:i/>
          <w:iCs/>
        </w:rPr>
      </w:pPr>
      <w:r w:rsidRPr="00B07CF9">
        <w:rPr>
          <w:iCs/>
        </w:rPr>
        <w:t>2)</w:t>
      </w:r>
      <w:r>
        <w:rPr>
          <w:i/>
          <w:iCs/>
        </w:rPr>
        <w:t xml:space="preserve"> </w:t>
      </w:r>
      <w:r w:rsidR="00DF1D28" w:rsidRPr="00C93351">
        <w:rPr>
          <w:i/>
          <w:iCs/>
        </w:rPr>
        <w:t>Boravišni prostor</w:t>
      </w:r>
      <w:r w:rsidR="00DF1D28" w:rsidRPr="00C93351">
        <w:t xml:space="preserve"> jest svaki otvoreni i zatvoreni prostor u kojem ljudi borave trajno ili privremeno.</w:t>
      </w:r>
    </w:p>
    <w:p w14:paraId="7D8B42AB" w14:textId="1A1A3673" w:rsidR="00DF1D28" w:rsidRPr="00C93351" w:rsidRDefault="0084342A">
      <w:pPr>
        <w:pStyle w:val="TekstClanka"/>
        <w:jc w:val="both"/>
        <w:rPr>
          <w:i/>
          <w:iCs/>
        </w:rPr>
      </w:pPr>
      <w:r>
        <w:rPr>
          <w:iCs/>
        </w:rPr>
        <w:t>3</w:t>
      </w:r>
      <w:r w:rsidR="00A93D62">
        <w:rPr>
          <w:iCs/>
        </w:rPr>
        <w:t xml:space="preserve">) </w:t>
      </w:r>
      <w:r w:rsidR="00DF1D28" w:rsidRPr="00C93351">
        <w:rPr>
          <w:i/>
          <w:iCs/>
        </w:rPr>
        <w:t>Osnovna razina buke</w:t>
      </w:r>
      <w:r w:rsidR="00DF1D28" w:rsidRPr="00C93351">
        <w:t xml:space="preserve"> L95 jest razina buke koja je pređena 95% vremena mjerenja.</w:t>
      </w:r>
    </w:p>
    <w:p w14:paraId="62898365" w14:textId="7AA7A839" w:rsidR="00DF1D28" w:rsidRPr="00C93351" w:rsidRDefault="0084342A">
      <w:pPr>
        <w:pStyle w:val="TekstClanka"/>
        <w:jc w:val="both"/>
        <w:rPr>
          <w:u w:val="single"/>
        </w:rPr>
      </w:pPr>
      <w:r>
        <w:rPr>
          <w:iCs/>
        </w:rPr>
        <w:t>4</w:t>
      </w:r>
      <w:r w:rsidR="00A93D62">
        <w:rPr>
          <w:iCs/>
        </w:rPr>
        <w:t xml:space="preserve">) </w:t>
      </w:r>
      <w:r w:rsidR="00DF1D28" w:rsidRPr="00C93351">
        <w:rPr>
          <w:i/>
          <w:iCs/>
        </w:rPr>
        <w:t>Ekvivalentna razina buke</w:t>
      </w:r>
      <w:r w:rsidR="00DF1D28" w:rsidRPr="00C93351">
        <w:t xml:space="preserve"> </w:t>
      </w:r>
      <w:proofErr w:type="spellStart"/>
      <w:r w:rsidR="00DF1D28" w:rsidRPr="00C93351">
        <w:t>L</w:t>
      </w:r>
      <w:r w:rsidR="00DF1D28" w:rsidRPr="00902E63">
        <w:rPr>
          <w:vertAlign w:val="subscript"/>
        </w:rPr>
        <w:t>eq</w:t>
      </w:r>
      <w:proofErr w:type="spellEnd"/>
      <w:r w:rsidR="00DF1D28" w:rsidRPr="00C93351">
        <w:t xml:space="preserve"> jest ona razina stalne buke koja bi na čovjeka jednako djelovala kao promatrana promjenjiva buka istog vremena trajanja.</w:t>
      </w:r>
    </w:p>
    <w:p w14:paraId="50829B79" w14:textId="0CED99BB" w:rsidR="00DF1D28" w:rsidRPr="00C93351" w:rsidRDefault="0084342A">
      <w:pPr>
        <w:pStyle w:val="TekstClanka"/>
        <w:jc w:val="both"/>
      </w:pPr>
      <w:r>
        <w:rPr>
          <w:iCs/>
        </w:rPr>
        <w:t>5</w:t>
      </w:r>
      <w:r w:rsidR="00A93D62">
        <w:rPr>
          <w:iCs/>
        </w:rPr>
        <w:t xml:space="preserve">) </w:t>
      </w:r>
      <w:r w:rsidR="00DF1D28" w:rsidRPr="00C93351">
        <w:rPr>
          <w:i/>
          <w:iCs/>
        </w:rPr>
        <w:t>Rezidualna buka</w:t>
      </w:r>
      <w:r w:rsidR="00DF1D28" w:rsidRPr="00C93351">
        <w:t xml:space="preserve"> jest ukupna buka prisutna na nekom mjestu prije nego što je došlo do bilo kakve promjene u postojećoj situaciji</w:t>
      </w:r>
      <w:r w:rsidR="003A1344">
        <w:t>, odnosno kada izvori buke ili objekt koji se ocjenjuje ne radi</w:t>
      </w:r>
      <w:r w:rsidR="00DF1D28" w:rsidRPr="00C93351">
        <w:t>.</w:t>
      </w:r>
    </w:p>
    <w:p w14:paraId="3D934C5F" w14:textId="122F5AB3" w:rsidR="00DF1D28" w:rsidRPr="00C93351" w:rsidRDefault="0084342A">
      <w:pPr>
        <w:pStyle w:val="TekstClanka"/>
        <w:jc w:val="both"/>
      </w:pPr>
      <w:r>
        <w:t>6</w:t>
      </w:r>
      <w:r w:rsidR="00A93D62">
        <w:t xml:space="preserve">) </w:t>
      </w:r>
      <w:proofErr w:type="spellStart"/>
      <w:r w:rsidR="00DF1D28" w:rsidRPr="00C93351">
        <w:t>L</w:t>
      </w:r>
      <w:r w:rsidR="00DF1D28" w:rsidRPr="00C93351">
        <w:rPr>
          <w:vertAlign w:val="subscript"/>
        </w:rPr>
        <w:t>maxnT</w:t>
      </w:r>
      <w:proofErr w:type="spellEnd"/>
      <w:r w:rsidR="00DF1D28" w:rsidRPr="00C93351">
        <w:t xml:space="preserve"> jest najviša razina buke tijekom mjerenja standardizirana na vrijeme odjeka 0,5 s.</w:t>
      </w:r>
    </w:p>
    <w:p w14:paraId="56E5A310" w14:textId="63ACFF3D" w:rsidR="00133F35" w:rsidRDefault="0084342A">
      <w:pPr>
        <w:pStyle w:val="TekstClanka"/>
        <w:jc w:val="both"/>
      </w:pPr>
      <w:r>
        <w:rPr>
          <w:iCs/>
        </w:rPr>
        <w:t>7</w:t>
      </w:r>
      <w:r w:rsidR="00A93D62" w:rsidRPr="00965545">
        <w:rPr>
          <w:iCs/>
        </w:rPr>
        <w:t>)</w:t>
      </w:r>
      <w:r w:rsidR="00A93D62">
        <w:rPr>
          <w:i/>
          <w:iCs/>
        </w:rPr>
        <w:t xml:space="preserve"> </w:t>
      </w:r>
      <w:proofErr w:type="spellStart"/>
      <w:r w:rsidR="00133F35" w:rsidRPr="00C93351">
        <w:rPr>
          <w:i/>
          <w:iCs/>
        </w:rPr>
        <w:t>Prilagođenje</w:t>
      </w:r>
      <w:proofErr w:type="spellEnd"/>
      <w:r w:rsidR="00133F35" w:rsidRPr="00C93351">
        <w:t xml:space="preserve"> jest bilo koji iznos, pozitivan ili negativan, koji je dodan predviđenoj ili izmjerenoj zvučnoj razini na račun neke značajke zvuka, dobi dana ili tipa izvora</w:t>
      </w:r>
      <w:r w:rsidR="00BC36A8">
        <w:t>:</w:t>
      </w:r>
    </w:p>
    <w:p w14:paraId="62523068" w14:textId="77777777" w:rsidR="00BC36A8" w:rsidRPr="00BC36A8" w:rsidRDefault="00BC36A8" w:rsidP="00BC36A8">
      <w:pPr>
        <w:pStyle w:val="TekstClanka"/>
      </w:pPr>
      <w:r w:rsidRPr="00BC36A8">
        <w:t>– sadržaj istaknutih tonova, impulsa, informacija (jasno prepoznatljiv govor, glazba ili pjevanje), dubokih tonova (smatra se da duboki tonovi postoje kada vrednovana razina C prekoračuje za više od 20 dB dopuštenu A-razinu buke),</w:t>
      </w:r>
    </w:p>
    <w:p w14:paraId="0617DE20" w14:textId="77777777" w:rsidR="00BC36A8" w:rsidRPr="00BC36A8" w:rsidRDefault="00BC36A8" w:rsidP="00BC36A8">
      <w:pPr>
        <w:pStyle w:val="TekstClanka"/>
      </w:pPr>
      <w:r w:rsidRPr="00BC36A8">
        <w:t>– vremensko razdoblje pojave buke (dan, večer, noć),</w:t>
      </w:r>
    </w:p>
    <w:p w14:paraId="657E5B6B" w14:textId="5183E388" w:rsidR="00BC36A8" w:rsidRPr="00C93351" w:rsidRDefault="00BC36A8" w:rsidP="00BC36A8">
      <w:pPr>
        <w:pStyle w:val="TekstClanka"/>
      </w:pPr>
      <w:r w:rsidRPr="00BC36A8">
        <w:t xml:space="preserve">– vrsta izvora buke (cestovni, pružni promet, industrijski pogoni i postrojenja, buka ugostiteljskih i zabavnih sadržaja, </w:t>
      </w:r>
      <w:proofErr w:type="spellStart"/>
      <w:r w:rsidRPr="00BC36A8">
        <w:t>vjetroelektrane</w:t>
      </w:r>
      <w:proofErr w:type="spellEnd"/>
      <w:r w:rsidRPr="00BC36A8">
        <w:t xml:space="preserve"> i sl.)</w:t>
      </w:r>
      <w:r w:rsidR="00463105">
        <w:t>.</w:t>
      </w:r>
    </w:p>
    <w:p w14:paraId="42AD92C0" w14:textId="3C4F7862" w:rsidR="00DF1D28" w:rsidRDefault="0084342A">
      <w:pPr>
        <w:pStyle w:val="TekstClanka"/>
        <w:jc w:val="both"/>
      </w:pPr>
      <w:r>
        <w:rPr>
          <w:iCs/>
        </w:rPr>
        <w:lastRenderedPageBreak/>
        <w:t>8</w:t>
      </w:r>
      <w:r w:rsidR="00A93D62">
        <w:rPr>
          <w:iCs/>
        </w:rPr>
        <w:t xml:space="preserve">) </w:t>
      </w:r>
      <w:proofErr w:type="spellStart"/>
      <w:r w:rsidR="00DF1D28" w:rsidRPr="00C93351">
        <w:rPr>
          <w:i/>
          <w:iCs/>
        </w:rPr>
        <w:t>Ocjenska</w:t>
      </w:r>
      <w:proofErr w:type="spellEnd"/>
      <w:r w:rsidR="00DF1D28" w:rsidRPr="00C93351">
        <w:rPr>
          <w:i/>
          <w:iCs/>
        </w:rPr>
        <w:t xml:space="preserve"> razina</w:t>
      </w:r>
      <w:r w:rsidR="00DF1D28" w:rsidRPr="00C93351">
        <w:t xml:space="preserve"> je svaka </w:t>
      </w:r>
      <w:r w:rsidR="00133F35">
        <w:t xml:space="preserve">izmjerena ili računalnim metodama proračunata razina zvuka </w:t>
      </w:r>
      <w:r w:rsidR="00DE2B94">
        <w:t xml:space="preserve">u slobodnom zvučnom polju </w:t>
      </w:r>
      <w:r w:rsidR="00133F35">
        <w:t xml:space="preserve">kojoj su dodana </w:t>
      </w:r>
      <w:proofErr w:type="spellStart"/>
      <w:r w:rsidR="00DF1D28" w:rsidRPr="00C93351">
        <w:t>prilagođenj</w:t>
      </w:r>
      <w:r w:rsidR="00133F35">
        <w:t>a</w:t>
      </w:r>
      <w:proofErr w:type="spellEnd"/>
      <w:r w:rsidR="00DF1D28" w:rsidRPr="00C93351">
        <w:t>.</w:t>
      </w:r>
      <w:r w:rsidR="00776FD0">
        <w:t xml:space="preserve"> </w:t>
      </w:r>
      <w:proofErr w:type="spellStart"/>
      <w:r w:rsidR="00776FD0">
        <w:t>Ocjenska</w:t>
      </w:r>
      <w:proofErr w:type="spellEnd"/>
      <w:r w:rsidR="00776FD0">
        <w:t xml:space="preserve"> razina o</w:t>
      </w:r>
      <w:r w:rsidR="00DF1D28" w:rsidRPr="00C93351">
        <w:t>značava se indeksom R.</w:t>
      </w:r>
    </w:p>
    <w:p w14:paraId="17E3A5D8" w14:textId="4FCA2CE7" w:rsidR="009B15EE" w:rsidRPr="00C93351" w:rsidRDefault="0084342A">
      <w:pPr>
        <w:pStyle w:val="TekstClanka"/>
        <w:jc w:val="both"/>
      </w:pPr>
      <w:r>
        <w:rPr>
          <w:iCs/>
        </w:rPr>
        <w:t>9</w:t>
      </w:r>
      <w:r w:rsidR="00A93D62">
        <w:rPr>
          <w:iCs/>
        </w:rPr>
        <w:t xml:space="preserve">) </w:t>
      </w:r>
      <w:proofErr w:type="spellStart"/>
      <w:r w:rsidR="009B15EE" w:rsidRPr="00C93351">
        <w:rPr>
          <w:i/>
          <w:iCs/>
        </w:rPr>
        <w:t>Lden</w:t>
      </w:r>
      <w:proofErr w:type="spellEnd"/>
      <w:r w:rsidR="009B15EE" w:rsidRPr="00C93351">
        <w:rPr>
          <w:i/>
          <w:iCs/>
        </w:rPr>
        <w:t xml:space="preserve"> (indikator buke za dan-večer-noć)</w:t>
      </w:r>
      <w:r w:rsidR="009B15EE" w:rsidRPr="00C93351">
        <w:t xml:space="preserve"> jest indikator buke za </w:t>
      </w:r>
      <w:r w:rsidR="00133F35">
        <w:t>cjelodnevno razdoblje.</w:t>
      </w:r>
    </w:p>
    <w:p w14:paraId="135E1DFF" w14:textId="1A2989F0" w:rsidR="009B15EE" w:rsidRPr="00C93351" w:rsidRDefault="00A93D62">
      <w:pPr>
        <w:pStyle w:val="TekstClanka"/>
        <w:jc w:val="both"/>
      </w:pPr>
      <w:r>
        <w:rPr>
          <w:iCs/>
        </w:rPr>
        <w:t>1</w:t>
      </w:r>
      <w:r w:rsidR="0084342A">
        <w:rPr>
          <w:iCs/>
        </w:rPr>
        <w:t>0</w:t>
      </w:r>
      <w:r>
        <w:rPr>
          <w:iCs/>
        </w:rPr>
        <w:t xml:space="preserve">) </w:t>
      </w:r>
      <w:proofErr w:type="spellStart"/>
      <w:r w:rsidR="009B15EE" w:rsidRPr="00C93351">
        <w:rPr>
          <w:i/>
          <w:iCs/>
        </w:rPr>
        <w:t>Lday</w:t>
      </w:r>
      <w:proofErr w:type="spellEnd"/>
      <w:r w:rsidR="009B15EE" w:rsidRPr="00C93351">
        <w:rPr>
          <w:i/>
          <w:iCs/>
        </w:rPr>
        <w:t xml:space="preserve"> </w:t>
      </w:r>
      <w:r w:rsidR="009B15EE" w:rsidRPr="00C93351">
        <w:t>jest indikator buke za vremensko razdoblje ‘dan’.</w:t>
      </w:r>
    </w:p>
    <w:p w14:paraId="1CB180E7" w14:textId="469D84DE" w:rsidR="009B15EE" w:rsidRPr="00C93351" w:rsidRDefault="00A93D62">
      <w:pPr>
        <w:pStyle w:val="TekstClanka"/>
        <w:jc w:val="both"/>
      </w:pPr>
      <w:r>
        <w:rPr>
          <w:iCs/>
        </w:rPr>
        <w:t>1</w:t>
      </w:r>
      <w:r w:rsidR="0084342A">
        <w:rPr>
          <w:iCs/>
        </w:rPr>
        <w:t>1</w:t>
      </w:r>
      <w:r>
        <w:rPr>
          <w:iCs/>
        </w:rPr>
        <w:t xml:space="preserve">) </w:t>
      </w:r>
      <w:proofErr w:type="spellStart"/>
      <w:r w:rsidR="009B15EE" w:rsidRPr="00C93351">
        <w:rPr>
          <w:i/>
          <w:iCs/>
        </w:rPr>
        <w:t>Levening</w:t>
      </w:r>
      <w:proofErr w:type="spellEnd"/>
      <w:r w:rsidR="009B15EE" w:rsidRPr="00C93351">
        <w:rPr>
          <w:i/>
          <w:iCs/>
        </w:rPr>
        <w:t xml:space="preserve"> </w:t>
      </w:r>
      <w:r w:rsidR="009B15EE" w:rsidRPr="00C93351">
        <w:t>je indikator buke za vremensko razdoblje ‘večer’.</w:t>
      </w:r>
    </w:p>
    <w:p w14:paraId="60AAD969" w14:textId="23FF19D5" w:rsidR="009B15EE" w:rsidRPr="00C93351" w:rsidRDefault="00A93D62">
      <w:pPr>
        <w:pStyle w:val="TekstClanka"/>
        <w:jc w:val="both"/>
      </w:pPr>
      <w:r>
        <w:rPr>
          <w:iCs/>
        </w:rPr>
        <w:t>1</w:t>
      </w:r>
      <w:r w:rsidR="0084342A">
        <w:rPr>
          <w:iCs/>
        </w:rPr>
        <w:t>2</w:t>
      </w:r>
      <w:r>
        <w:rPr>
          <w:iCs/>
        </w:rPr>
        <w:t xml:space="preserve">) </w:t>
      </w:r>
      <w:proofErr w:type="spellStart"/>
      <w:r w:rsidR="009B15EE" w:rsidRPr="00C93351">
        <w:rPr>
          <w:i/>
          <w:iCs/>
        </w:rPr>
        <w:t>Lnight</w:t>
      </w:r>
      <w:proofErr w:type="spellEnd"/>
      <w:r w:rsidR="009B15EE" w:rsidRPr="00C93351">
        <w:rPr>
          <w:i/>
          <w:iCs/>
        </w:rPr>
        <w:t xml:space="preserve"> </w:t>
      </w:r>
      <w:r w:rsidR="009B15EE" w:rsidRPr="00C93351">
        <w:t>je indikator buke za vremensko razdoblje ‘noć’.</w:t>
      </w:r>
    </w:p>
    <w:p w14:paraId="6262E9A3" w14:textId="0C8ECA69" w:rsidR="00084125" w:rsidRPr="00C93351" w:rsidRDefault="00A93D62">
      <w:pPr>
        <w:pStyle w:val="TekstClanka"/>
        <w:jc w:val="both"/>
      </w:pPr>
      <w:r>
        <w:rPr>
          <w:bCs/>
        </w:rPr>
        <w:t>1</w:t>
      </w:r>
      <w:r w:rsidR="0084342A">
        <w:rPr>
          <w:bCs/>
        </w:rPr>
        <w:t>3</w:t>
      </w:r>
      <w:r>
        <w:rPr>
          <w:bCs/>
        </w:rPr>
        <w:t xml:space="preserve">) </w:t>
      </w:r>
      <w:r w:rsidR="00084125" w:rsidRPr="00C93351">
        <w:rPr>
          <w:bCs/>
          <w:i/>
        </w:rPr>
        <w:tab/>
        <w:t>Pojedinačni događaj</w:t>
      </w:r>
      <w:r w:rsidR="00084125" w:rsidRPr="00C93351">
        <w:rPr>
          <w:i/>
        </w:rPr>
        <w:t>:</w:t>
      </w:r>
      <w:r w:rsidR="006F0AE5">
        <w:t xml:space="preserve"> p</w:t>
      </w:r>
      <w:r w:rsidR="00084125" w:rsidRPr="00C93351">
        <w:t>ojedinačni zvučni događaj (npr. prolazak kamiona, prelet zrakoplova ili eksplozija) opisuje se sa sljedeća tri parametra:</w:t>
      </w:r>
    </w:p>
    <w:p w14:paraId="07A9F280" w14:textId="77777777" w:rsidR="00084125" w:rsidRPr="00C93351" w:rsidRDefault="00084125">
      <w:pPr>
        <w:pStyle w:val="TekstClanka"/>
        <w:jc w:val="both"/>
      </w:pPr>
      <w:r w:rsidRPr="00C93351">
        <w:t>a) razina izloženosti zvuku s odgovarajućim frekvencijskim vrednovanjem,</w:t>
      </w:r>
    </w:p>
    <w:p w14:paraId="1DC8DBA3" w14:textId="77777777" w:rsidR="00084125" w:rsidRPr="00C93351" w:rsidRDefault="00084125">
      <w:pPr>
        <w:pStyle w:val="TekstClanka"/>
        <w:jc w:val="both"/>
      </w:pPr>
      <w:r w:rsidRPr="00C93351">
        <w:t>b) najviša razina buke s odgovarajućim vremenskim i frekvencijskim vrednovanjem,</w:t>
      </w:r>
    </w:p>
    <w:p w14:paraId="3D9ECC77" w14:textId="77777777" w:rsidR="00084125" w:rsidRPr="00C93351" w:rsidRDefault="00084125">
      <w:pPr>
        <w:pStyle w:val="TekstClanka"/>
        <w:jc w:val="both"/>
      </w:pPr>
      <w:r w:rsidRPr="00C93351">
        <w:t>c) vršna razina buke s odgovarajućim frekvencijskim vrednovanjem.</w:t>
      </w:r>
    </w:p>
    <w:p w14:paraId="1016B951" w14:textId="5CF7E34D" w:rsidR="00084125" w:rsidRPr="00C93351" w:rsidRDefault="00A93D62">
      <w:pPr>
        <w:pStyle w:val="TekstClanka"/>
        <w:jc w:val="both"/>
      </w:pPr>
      <w:r>
        <w:rPr>
          <w:bCs/>
        </w:rPr>
        <w:t>1</w:t>
      </w:r>
      <w:r w:rsidR="0084342A">
        <w:rPr>
          <w:bCs/>
        </w:rPr>
        <w:t>4</w:t>
      </w:r>
      <w:r>
        <w:rPr>
          <w:bCs/>
        </w:rPr>
        <w:t xml:space="preserve">) </w:t>
      </w:r>
      <w:r w:rsidR="00084125" w:rsidRPr="00C93351">
        <w:rPr>
          <w:bCs/>
          <w:i/>
        </w:rPr>
        <w:t>Trajanje događaja</w:t>
      </w:r>
      <w:r w:rsidR="00084125" w:rsidRPr="00C93351">
        <w:rPr>
          <w:i/>
        </w:rPr>
        <w:t>:</w:t>
      </w:r>
      <w:r w:rsidR="00084125" w:rsidRPr="00C93351">
        <w:t xml:space="preserve"> Trajanje događaja određuje se prema nekoj karakteristici zvuka, npr. broju puta koliko je neka određena razina prekoračena.</w:t>
      </w:r>
    </w:p>
    <w:p w14:paraId="52D001DC" w14:textId="2CD7F3EA" w:rsidR="00084125" w:rsidRPr="00C93351" w:rsidRDefault="00A93D62">
      <w:pPr>
        <w:pStyle w:val="TekstClanka"/>
        <w:jc w:val="both"/>
      </w:pPr>
      <w:r>
        <w:rPr>
          <w:bCs/>
        </w:rPr>
        <w:t>1</w:t>
      </w:r>
      <w:r w:rsidR="0084342A">
        <w:rPr>
          <w:bCs/>
        </w:rPr>
        <w:t>5</w:t>
      </w:r>
      <w:r>
        <w:rPr>
          <w:bCs/>
        </w:rPr>
        <w:t xml:space="preserve">) </w:t>
      </w:r>
      <w:r w:rsidR="00084125" w:rsidRPr="00C93351">
        <w:rPr>
          <w:bCs/>
          <w:i/>
        </w:rPr>
        <w:t>Ponavljajući pojedinačni događaji</w:t>
      </w:r>
      <w:r w:rsidR="00084125" w:rsidRPr="00C93351">
        <w:rPr>
          <w:i/>
        </w:rPr>
        <w:t>:</w:t>
      </w:r>
      <w:r w:rsidR="00084125" w:rsidRPr="00C93351">
        <w:t xml:space="preserve"> Ponavljajući pojedinačni događaji su obično ponovne pojave pojedinačnih događaja. </w:t>
      </w:r>
    </w:p>
    <w:p w14:paraId="10E43FEC" w14:textId="73B523E8" w:rsidR="00B10B99" w:rsidRDefault="00A93D62">
      <w:pPr>
        <w:pStyle w:val="TekstClanka"/>
        <w:jc w:val="both"/>
      </w:pPr>
      <w:r>
        <w:rPr>
          <w:bCs/>
        </w:rPr>
        <w:t>1</w:t>
      </w:r>
      <w:r w:rsidR="0084342A">
        <w:rPr>
          <w:bCs/>
        </w:rPr>
        <w:t>6</w:t>
      </w:r>
      <w:r>
        <w:rPr>
          <w:bCs/>
        </w:rPr>
        <w:t xml:space="preserve">) </w:t>
      </w:r>
      <w:r w:rsidR="00084125" w:rsidRPr="00C93351">
        <w:rPr>
          <w:bCs/>
          <w:i/>
        </w:rPr>
        <w:t>Kontinuirana buka</w:t>
      </w:r>
      <w:r w:rsidR="00084125" w:rsidRPr="00C93351">
        <w:rPr>
          <w:i/>
        </w:rPr>
        <w:t>:</w:t>
      </w:r>
      <w:r w:rsidR="00084125" w:rsidRPr="00C93351">
        <w:t xml:space="preserve"> Razina buke izvora koji proizvodi kontinuirani zvuk</w:t>
      </w:r>
      <w:r>
        <w:t>,</w:t>
      </w:r>
      <w:r w:rsidR="00084125" w:rsidRPr="00C93351">
        <w:t xml:space="preserve"> a može biti konstantna, promjenjiva ili se polako mijenja tijekom nekog vremenskog intervala.</w:t>
      </w:r>
    </w:p>
    <w:p w14:paraId="3B68958B" w14:textId="6B57CC8F" w:rsidR="004B110E" w:rsidRPr="008F1BD3" w:rsidRDefault="004B110E" w:rsidP="004B110E">
      <w:pPr>
        <w:pStyle w:val="TekstClanka"/>
        <w:jc w:val="both"/>
        <w:rPr>
          <w:color w:val="000000" w:themeColor="text1"/>
        </w:rPr>
      </w:pPr>
      <w:r w:rsidRPr="008F1BD3">
        <w:rPr>
          <w:color w:val="000000" w:themeColor="text1"/>
        </w:rPr>
        <w:t xml:space="preserve">(2) Pojmovi koji nisu uređeni odredbama ovoga </w:t>
      </w:r>
      <w:r w:rsidR="00BC36A8">
        <w:rPr>
          <w:color w:val="000000" w:themeColor="text1"/>
        </w:rPr>
        <w:t>P</w:t>
      </w:r>
      <w:r w:rsidRPr="008F1BD3">
        <w:rPr>
          <w:color w:val="000000" w:themeColor="text1"/>
        </w:rPr>
        <w:t>ravilnika definirani su normom HRN ISO 1996-1 i HRN ISO 1996-2.</w:t>
      </w:r>
    </w:p>
    <w:p w14:paraId="53E3114B" w14:textId="0DC1D23F" w:rsidR="00DF622B" w:rsidRPr="008F1BD3" w:rsidRDefault="004B110E" w:rsidP="004B110E">
      <w:pPr>
        <w:pStyle w:val="TekstClanka"/>
        <w:jc w:val="both"/>
        <w:rPr>
          <w:color w:val="000000" w:themeColor="text1"/>
        </w:rPr>
      </w:pPr>
      <w:r w:rsidRPr="008F1BD3">
        <w:rPr>
          <w:color w:val="000000" w:themeColor="text1"/>
        </w:rPr>
        <w:t xml:space="preserve"> (3</w:t>
      </w:r>
      <w:r w:rsidR="00A93D62" w:rsidRPr="008F1BD3">
        <w:rPr>
          <w:color w:val="000000" w:themeColor="text1"/>
        </w:rPr>
        <w:t xml:space="preserve">) </w:t>
      </w:r>
      <w:r w:rsidR="00DF622B" w:rsidRPr="008F1BD3">
        <w:rPr>
          <w:color w:val="000000" w:themeColor="text1"/>
        </w:rPr>
        <w:t>Os</w:t>
      </w:r>
      <w:r w:rsidR="00ED6A59" w:rsidRPr="008F1BD3">
        <w:rPr>
          <w:color w:val="000000" w:themeColor="text1"/>
        </w:rPr>
        <w:t>novne veličine i postupci ocjenjivanja</w:t>
      </w:r>
      <w:r w:rsidR="00DF622B" w:rsidRPr="008F1BD3">
        <w:rPr>
          <w:color w:val="000000" w:themeColor="text1"/>
        </w:rPr>
        <w:t xml:space="preserve"> buke okoliša u smislu ovoga </w:t>
      </w:r>
      <w:r w:rsidR="00BC36A8">
        <w:rPr>
          <w:color w:val="000000" w:themeColor="text1"/>
        </w:rPr>
        <w:t>P</w:t>
      </w:r>
      <w:r w:rsidR="00DF622B" w:rsidRPr="008F1BD3">
        <w:rPr>
          <w:color w:val="000000" w:themeColor="text1"/>
        </w:rPr>
        <w:t>ravilnika definirani su normom HRN ISO 1996-1, a p</w:t>
      </w:r>
      <w:r w:rsidR="008B508B" w:rsidRPr="008F1BD3">
        <w:rPr>
          <w:color w:val="000000" w:themeColor="text1"/>
        </w:rPr>
        <w:t>ostupci određivanja razina</w:t>
      </w:r>
      <w:r w:rsidR="00ED6A59" w:rsidRPr="008F1BD3">
        <w:rPr>
          <w:color w:val="000000" w:themeColor="text1"/>
        </w:rPr>
        <w:t xml:space="preserve"> </w:t>
      </w:r>
      <w:r w:rsidR="00DF622B" w:rsidRPr="008F1BD3">
        <w:rPr>
          <w:color w:val="000000" w:themeColor="text1"/>
        </w:rPr>
        <w:t>zvučnog tlaka u smislu ovoga pravilnika definirani su normom HRN ISO 1996-2.</w:t>
      </w:r>
    </w:p>
    <w:p w14:paraId="1F7502E6" w14:textId="17ED13D1" w:rsidR="00CF55D0" w:rsidRPr="00C93351" w:rsidRDefault="005D0E06" w:rsidP="005D0E06">
      <w:pPr>
        <w:pStyle w:val="Naslov1"/>
      </w:pPr>
      <w:r w:rsidRPr="005D0E06">
        <w:t>Članak</w:t>
      </w:r>
      <w:r>
        <w:t xml:space="preserve"> 3.</w:t>
      </w:r>
    </w:p>
    <w:p w14:paraId="66FCF3F0" w14:textId="77777777" w:rsidR="007177FD" w:rsidRDefault="00CF55D0" w:rsidP="000546EE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eastAsia="Times New Roman" w:cs="Times New Roman"/>
          <w:szCs w:val="24"/>
          <w:lang w:eastAsia="hr-HR"/>
        </w:rPr>
      </w:pPr>
      <w:r w:rsidRPr="00C93351">
        <w:rPr>
          <w:rFonts w:eastAsia="Times New Roman" w:cs="Times New Roman"/>
          <w:szCs w:val="24"/>
          <w:lang w:eastAsia="hr-HR"/>
        </w:rPr>
        <w:t xml:space="preserve">Odredbe ovoga Pravilnika </w:t>
      </w:r>
      <w:r w:rsidR="007177FD">
        <w:rPr>
          <w:rFonts w:eastAsia="Times New Roman" w:cs="Times New Roman"/>
          <w:szCs w:val="24"/>
          <w:lang w:eastAsia="hr-HR"/>
        </w:rPr>
        <w:t xml:space="preserve">primjenjuju se za </w:t>
      </w:r>
      <w:r w:rsidR="007177FD" w:rsidRPr="00C93351">
        <w:rPr>
          <w:rFonts w:eastAsia="Times New Roman" w:cs="Times New Roman"/>
          <w:szCs w:val="24"/>
          <w:lang w:eastAsia="hr-HR"/>
        </w:rPr>
        <w:t>vremensko razdoblje ‘dan’</w:t>
      </w:r>
      <w:r w:rsidR="007177FD">
        <w:rPr>
          <w:rFonts w:eastAsia="Times New Roman" w:cs="Times New Roman"/>
          <w:szCs w:val="24"/>
          <w:lang w:eastAsia="hr-HR"/>
        </w:rPr>
        <w:t xml:space="preserve">, </w:t>
      </w:r>
      <w:r w:rsidR="007177FD" w:rsidRPr="00C93351">
        <w:rPr>
          <w:rFonts w:eastAsia="Times New Roman" w:cs="Times New Roman"/>
          <w:szCs w:val="24"/>
          <w:lang w:eastAsia="hr-HR"/>
        </w:rPr>
        <w:t>vremensko razdoblje ‘</w:t>
      </w:r>
      <w:r w:rsidR="007177FD">
        <w:rPr>
          <w:rFonts w:eastAsia="Times New Roman" w:cs="Times New Roman"/>
          <w:szCs w:val="24"/>
          <w:lang w:eastAsia="hr-HR"/>
        </w:rPr>
        <w:t>večer</w:t>
      </w:r>
      <w:r w:rsidR="007177FD" w:rsidRPr="00C93351">
        <w:rPr>
          <w:rFonts w:eastAsia="Times New Roman" w:cs="Times New Roman"/>
          <w:szCs w:val="24"/>
          <w:lang w:eastAsia="hr-HR"/>
        </w:rPr>
        <w:t>’</w:t>
      </w:r>
      <w:r w:rsidR="007177FD">
        <w:rPr>
          <w:rFonts w:eastAsia="Times New Roman" w:cs="Times New Roman"/>
          <w:szCs w:val="24"/>
          <w:lang w:eastAsia="hr-HR"/>
        </w:rPr>
        <w:t xml:space="preserve"> i vremensko razdoblje </w:t>
      </w:r>
      <w:r w:rsidR="007177FD" w:rsidRPr="00C93351">
        <w:rPr>
          <w:rFonts w:eastAsia="Times New Roman" w:cs="Times New Roman"/>
          <w:szCs w:val="24"/>
          <w:lang w:eastAsia="hr-HR"/>
        </w:rPr>
        <w:t>‘</w:t>
      </w:r>
      <w:r w:rsidR="007177FD">
        <w:rPr>
          <w:rFonts w:eastAsia="Times New Roman" w:cs="Times New Roman"/>
          <w:szCs w:val="24"/>
          <w:lang w:eastAsia="hr-HR"/>
        </w:rPr>
        <w:t>noć</w:t>
      </w:r>
      <w:r w:rsidR="007177FD" w:rsidRPr="00C93351">
        <w:rPr>
          <w:rFonts w:eastAsia="Times New Roman" w:cs="Times New Roman"/>
          <w:szCs w:val="24"/>
          <w:lang w:eastAsia="hr-HR"/>
        </w:rPr>
        <w:t>’</w:t>
      </w:r>
      <w:r w:rsidR="007177FD">
        <w:rPr>
          <w:rFonts w:eastAsia="Times New Roman" w:cs="Times New Roman"/>
          <w:szCs w:val="24"/>
          <w:lang w:eastAsia="hr-HR"/>
        </w:rPr>
        <w:t xml:space="preserve"> kao i za cjelodnevno razdoblje </w:t>
      </w:r>
      <w:r w:rsidR="007177FD" w:rsidRPr="00C93351">
        <w:rPr>
          <w:rFonts w:eastAsia="Times New Roman" w:cs="Times New Roman"/>
          <w:szCs w:val="24"/>
          <w:lang w:eastAsia="hr-HR"/>
        </w:rPr>
        <w:t>‘dan</w:t>
      </w:r>
      <w:r w:rsidR="007177FD">
        <w:rPr>
          <w:rFonts w:eastAsia="Times New Roman" w:cs="Times New Roman"/>
          <w:szCs w:val="24"/>
          <w:lang w:eastAsia="hr-HR"/>
        </w:rPr>
        <w:t>-večer-noć</w:t>
      </w:r>
      <w:r w:rsidR="007177FD" w:rsidRPr="00C93351">
        <w:rPr>
          <w:rFonts w:eastAsia="Times New Roman" w:cs="Times New Roman"/>
          <w:szCs w:val="24"/>
          <w:lang w:eastAsia="hr-HR"/>
        </w:rPr>
        <w:t>’.</w:t>
      </w:r>
    </w:p>
    <w:p w14:paraId="292F9866" w14:textId="77777777" w:rsidR="00CF55D0" w:rsidRPr="00C63A78" w:rsidRDefault="00CF55D0" w:rsidP="006F0AE5">
      <w:pPr>
        <w:pStyle w:val="NaslovPoglavlja"/>
        <w:rPr>
          <w:i/>
          <w:iCs/>
        </w:rPr>
      </w:pPr>
      <w:r w:rsidRPr="00C63A78">
        <w:t>BUKA U VANJSKOM PROSTORU</w:t>
      </w:r>
    </w:p>
    <w:p w14:paraId="21F64D1C" w14:textId="0316C696" w:rsidR="00CF55D0" w:rsidRPr="00C93351" w:rsidRDefault="005D0E06" w:rsidP="005D0E06">
      <w:pPr>
        <w:pStyle w:val="Naslov1"/>
      </w:pPr>
      <w:r w:rsidRPr="005D0E06">
        <w:t>Članak</w:t>
      </w:r>
      <w:r>
        <w:t xml:space="preserve"> 4.</w:t>
      </w:r>
    </w:p>
    <w:p w14:paraId="00F8ECAA" w14:textId="16D01411" w:rsidR="007E132B" w:rsidRDefault="00A93D62" w:rsidP="00965545">
      <w:pPr>
        <w:pStyle w:val="TekstClanka"/>
        <w:jc w:val="both"/>
      </w:pPr>
      <w:r>
        <w:t xml:space="preserve">(1) </w:t>
      </w:r>
      <w:r w:rsidR="00CF55D0" w:rsidRPr="00C93351">
        <w:t xml:space="preserve">Najviše dopuštene </w:t>
      </w:r>
      <w:proofErr w:type="spellStart"/>
      <w:r w:rsidR="00CF55D0" w:rsidRPr="00C93351">
        <w:t>ocjenske</w:t>
      </w:r>
      <w:proofErr w:type="spellEnd"/>
      <w:r w:rsidR="00CF55D0" w:rsidRPr="00C93351">
        <w:t xml:space="preserve"> razine buke </w:t>
      </w:r>
      <w:proofErr w:type="spellStart"/>
      <w:r w:rsidR="00CF55D0" w:rsidRPr="00C93351">
        <w:t>imisije</w:t>
      </w:r>
      <w:proofErr w:type="spellEnd"/>
      <w:r w:rsidR="00CF55D0" w:rsidRPr="00C93351">
        <w:t xml:space="preserve"> u otvorenom prostoru </w:t>
      </w:r>
      <w:r w:rsidR="00D8004F">
        <w:t>utvrđene</w:t>
      </w:r>
      <w:r w:rsidR="00D8004F" w:rsidRPr="00C93351">
        <w:t xml:space="preserve"> </w:t>
      </w:r>
      <w:r w:rsidR="00CF55D0" w:rsidRPr="00C93351">
        <w:t xml:space="preserve">su u Tablici 1. ovoga </w:t>
      </w:r>
      <w:r w:rsidR="00BC36A8">
        <w:t>stavka</w:t>
      </w:r>
      <w:r w:rsidR="00CF55D0" w:rsidRPr="00C93351">
        <w:t>.</w:t>
      </w:r>
    </w:p>
    <w:p w14:paraId="3EE544C4" w14:textId="77777777" w:rsidR="00CF55D0" w:rsidRPr="00C93351" w:rsidRDefault="00CF55D0" w:rsidP="00A93D62">
      <w:pPr>
        <w:pStyle w:val="TekstClanka"/>
        <w:ind w:firstLine="0"/>
      </w:pPr>
      <w:r w:rsidRPr="00C93351">
        <w:rPr>
          <w:i/>
          <w:iCs/>
        </w:rPr>
        <w:t>Tablica 1.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4906"/>
        <w:gridCol w:w="992"/>
        <w:gridCol w:w="850"/>
        <w:gridCol w:w="851"/>
        <w:gridCol w:w="709"/>
      </w:tblGrid>
      <w:tr w:rsidR="007E132B" w:rsidRPr="00C93351" w14:paraId="4E0CD23C" w14:textId="77777777" w:rsidTr="006F0AE5">
        <w:trPr>
          <w:trHeight w:val="669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BE638" w14:textId="77777777" w:rsidR="007E132B" w:rsidRPr="00C93351" w:rsidRDefault="007E132B" w:rsidP="006F0AE5">
            <w:pPr>
              <w:widowControl w:val="0"/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lastRenderedPageBreak/>
              <w:t>Zona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C93351">
              <w:rPr>
                <w:rFonts w:eastAsia="Times New Roman" w:cs="Times New Roman"/>
                <w:szCs w:val="24"/>
                <w:lang w:eastAsia="hr-HR"/>
              </w:rPr>
              <w:t>buke</w:t>
            </w:r>
          </w:p>
        </w:tc>
        <w:tc>
          <w:tcPr>
            <w:tcW w:w="4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FC70" w14:textId="77777777" w:rsidR="007E132B" w:rsidRPr="00C93351" w:rsidRDefault="007E132B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Namjena prostora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2589" w14:textId="77777777" w:rsidR="007E132B" w:rsidRPr="00C93351" w:rsidRDefault="007E132B" w:rsidP="006F0AE5">
            <w:pPr>
              <w:widowControl w:val="0"/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Najviše dopuštene</w:t>
            </w:r>
            <w:r w:rsidR="004A4CD3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proofErr w:type="spellStart"/>
            <w:r w:rsidRPr="00C93351">
              <w:rPr>
                <w:rFonts w:eastAsia="Times New Roman" w:cs="Times New Roman"/>
                <w:szCs w:val="24"/>
                <w:lang w:eastAsia="hr-HR"/>
              </w:rPr>
              <w:t>ocjenske</w:t>
            </w:r>
            <w:proofErr w:type="spellEnd"/>
            <w:r w:rsidRPr="00C93351">
              <w:rPr>
                <w:rFonts w:eastAsia="Times New Roman" w:cs="Times New Roman"/>
                <w:szCs w:val="24"/>
                <w:lang w:eastAsia="hr-HR"/>
              </w:rPr>
              <w:t xml:space="preserve"> razine buke</w:t>
            </w:r>
            <w:r w:rsidR="004A4CD3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proofErr w:type="spellStart"/>
            <w:r w:rsidRPr="00C93351">
              <w:rPr>
                <w:rFonts w:eastAsia="Times New Roman" w:cs="Times New Roman"/>
                <w:szCs w:val="24"/>
                <w:lang w:eastAsia="hr-HR"/>
              </w:rPr>
              <w:t>imisije</w:t>
            </w:r>
            <w:proofErr w:type="spellEnd"/>
            <w:r w:rsidRPr="00C93351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C93351">
              <w:rPr>
                <w:rFonts w:eastAsia="Times New Roman" w:cs="Times New Roman"/>
                <w:i/>
                <w:iCs/>
                <w:szCs w:val="24"/>
                <w:lang w:eastAsia="hr-HR"/>
              </w:rPr>
              <w:t>L</w:t>
            </w:r>
            <w:proofErr w:type="spellStart"/>
            <w:r w:rsidRPr="00C93351">
              <w:rPr>
                <w:rFonts w:eastAsia="Times New Roman" w:cs="Times New Roman"/>
                <w:position w:val="-6"/>
                <w:szCs w:val="24"/>
                <w:vertAlign w:val="subscript"/>
                <w:lang w:eastAsia="hr-HR"/>
              </w:rPr>
              <w:t>R</w:t>
            </w:r>
            <w:r>
              <w:rPr>
                <w:rFonts w:eastAsia="Times New Roman" w:cs="Times New Roman"/>
                <w:position w:val="-6"/>
                <w:szCs w:val="24"/>
                <w:vertAlign w:val="subscript"/>
                <w:lang w:eastAsia="hr-HR"/>
              </w:rPr>
              <w:t>,</w:t>
            </w:r>
            <w:r w:rsidRPr="00C93351">
              <w:rPr>
                <w:rFonts w:eastAsia="Times New Roman" w:cs="Times New Roman"/>
                <w:position w:val="-6"/>
                <w:szCs w:val="24"/>
                <w:vertAlign w:val="subscript"/>
                <w:lang w:eastAsia="hr-HR"/>
              </w:rPr>
              <w:t>Aeq</w:t>
            </w:r>
            <w:proofErr w:type="spellEnd"/>
            <w:r w:rsidRPr="00C93351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/ </w:t>
            </w:r>
            <w:r w:rsidRPr="00C93351">
              <w:rPr>
                <w:rFonts w:eastAsia="Times New Roman" w:cs="Times New Roman"/>
                <w:szCs w:val="24"/>
                <w:lang w:eastAsia="hr-HR"/>
              </w:rPr>
              <w:t>dB(A)</w:t>
            </w:r>
          </w:p>
        </w:tc>
      </w:tr>
      <w:tr w:rsidR="007E132B" w:rsidRPr="00C93351" w14:paraId="08AD3797" w14:textId="77777777" w:rsidTr="006F0AE5">
        <w:tc>
          <w:tcPr>
            <w:tcW w:w="75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CEA1CFD" w14:textId="77777777" w:rsidR="007E132B" w:rsidRPr="00C93351" w:rsidRDefault="007E132B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both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490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6703E8" w14:textId="77777777" w:rsidR="007E132B" w:rsidRPr="00C93351" w:rsidRDefault="007E132B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both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0DA7A2" w14:textId="77777777" w:rsidR="007E132B" w:rsidRPr="00C93351" w:rsidRDefault="007E132B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i/>
                <w:iCs/>
                <w:szCs w:val="24"/>
                <w:lang w:eastAsia="hr-HR"/>
              </w:rPr>
              <w:t>L</w:t>
            </w:r>
            <w:proofErr w:type="spellStart"/>
            <w:r w:rsidRPr="00C93351">
              <w:rPr>
                <w:rFonts w:eastAsia="Times New Roman" w:cs="Times New Roman"/>
                <w:position w:val="-6"/>
                <w:szCs w:val="24"/>
                <w:vertAlign w:val="subscript"/>
                <w:lang w:eastAsia="hr-HR"/>
              </w:rPr>
              <w:t>day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CF37" w14:textId="77777777" w:rsidR="007E132B" w:rsidRPr="00C93351" w:rsidRDefault="007E132B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6F0AE5">
              <w:rPr>
                <w:rFonts w:eastAsia="Times New Roman" w:cs="Times New Roman"/>
                <w:i/>
                <w:szCs w:val="24"/>
                <w:lang w:eastAsia="hr-HR"/>
              </w:rPr>
              <w:t>L</w:t>
            </w:r>
            <w:r w:rsidRPr="006F0AE5">
              <w:rPr>
                <w:rFonts w:eastAsia="Times New Roman" w:cs="Times New Roman"/>
                <w:szCs w:val="24"/>
                <w:vertAlign w:val="subscript"/>
                <w:lang w:eastAsia="hr-HR"/>
              </w:rPr>
              <w:t>evening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EE30E4" w14:textId="77777777" w:rsidR="007E132B" w:rsidRPr="00C93351" w:rsidRDefault="007E132B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i/>
                <w:iCs/>
                <w:szCs w:val="24"/>
                <w:lang w:eastAsia="hr-HR"/>
              </w:rPr>
              <w:t>L</w:t>
            </w:r>
            <w:proofErr w:type="spellStart"/>
            <w:r w:rsidRPr="00C93351">
              <w:rPr>
                <w:rFonts w:eastAsia="Times New Roman" w:cs="Times New Roman"/>
                <w:position w:val="-6"/>
                <w:szCs w:val="24"/>
                <w:vertAlign w:val="subscript"/>
                <w:lang w:eastAsia="hr-HR"/>
              </w:rPr>
              <w:t>night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D698B6" w14:textId="77777777" w:rsidR="007E132B" w:rsidRPr="00C93351" w:rsidRDefault="007E132B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proofErr w:type="spellStart"/>
            <w:r w:rsidRPr="006F0AE5">
              <w:rPr>
                <w:rFonts w:eastAsia="Times New Roman" w:cs="Times New Roman"/>
                <w:i/>
                <w:szCs w:val="24"/>
                <w:lang w:eastAsia="hr-HR"/>
              </w:rPr>
              <w:t>L</w:t>
            </w:r>
            <w:r w:rsidRPr="006F0AE5">
              <w:rPr>
                <w:rFonts w:eastAsia="Times New Roman" w:cs="Times New Roman"/>
                <w:szCs w:val="24"/>
                <w:vertAlign w:val="subscript"/>
                <w:lang w:eastAsia="hr-HR"/>
              </w:rPr>
              <w:t>den</w:t>
            </w:r>
            <w:proofErr w:type="spellEnd"/>
          </w:p>
        </w:tc>
      </w:tr>
      <w:tr w:rsidR="00C63A78" w:rsidRPr="00C93351" w14:paraId="2546585F" w14:textId="77777777" w:rsidTr="006F0AE5"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3A5B8B" w14:textId="77777777" w:rsidR="00C63A78" w:rsidRPr="00C93351" w:rsidRDefault="00C63A78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1.</w:t>
            </w:r>
          </w:p>
        </w:tc>
        <w:tc>
          <w:tcPr>
            <w:tcW w:w="4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D6CC78" w14:textId="77777777" w:rsidR="00181077" w:rsidRPr="00C93351" w:rsidRDefault="00181077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Zona z</w:t>
            </w:r>
            <w:r w:rsidR="00C63A78">
              <w:rPr>
                <w:rFonts w:eastAsia="Times New Roman" w:cs="Times New Roman"/>
                <w:szCs w:val="24"/>
                <w:lang w:eastAsia="hr-HR"/>
              </w:rPr>
              <w:t>aštićen</w:t>
            </w:r>
            <w:r>
              <w:rPr>
                <w:rFonts w:eastAsia="Times New Roman" w:cs="Times New Roman"/>
                <w:szCs w:val="24"/>
                <w:lang w:eastAsia="hr-HR"/>
              </w:rPr>
              <w:t>ih</w:t>
            </w:r>
            <w:r w:rsidR="00C63A78">
              <w:rPr>
                <w:rFonts w:eastAsia="Times New Roman" w:cs="Times New Roman"/>
                <w:szCs w:val="24"/>
                <w:lang w:eastAsia="hr-HR"/>
              </w:rPr>
              <w:t xml:space="preserve"> tih</w:t>
            </w:r>
            <w:r>
              <w:rPr>
                <w:rFonts w:eastAsia="Times New Roman" w:cs="Times New Roman"/>
                <w:szCs w:val="24"/>
                <w:lang w:eastAsia="hr-HR"/>
              </w:rPr>
              <w:t>ih</w:t>
            </w:r>
            <w:r w:rsidR="00C63A78">
              <w:rPr>
                <w:rFonts w:eastAsia="Times New Roman" w:cs="Times New Roman"/>
                <w:szCs w:val="24"/>
                <w:lang w:eastAsia="hr-HR"/>
              </w:rPr>
              <w:t xml:space="preserve"> područja </w:t>
            </w:r>
            <w:r w:rsidR="00C63A78" w:rsidRPr="00C93351">
              <w:rPr>
                <w:rFonts w:eastAsia="Times New Roman" w:cs="Times New Roman"/>
                <w:szCs w:val="24"/>
                <w:lang w:eastAsia="hr-HR"/>
              </w:rPr>
              <w:t>namijenjena odmoru</w:t>
            </w:r>
            <w:r w:rsidR="00C63A78">
              <w:rPr>
                <w:rFonts w:eastAsia="Times New Roman" w:cs="Times New Roman"/>
                <w:szCs w:val="24"/>
                <w:lang w:eastAsia="hr-HR"/>
              </w:rPr>
              <w:t xml:space="preserve"> i oporavku uključujući </w:t>
            </w:r>
            <w:r w:rsidR="00C63A78" w:rsidRPr="00592E59">
              <w:rPr>
                <w:rFonts w:eastAsia="Times New Roman" w:cs="Times New Roman"/>
                <w:szCs w:val="24"/>
                <w:lang w:eastAsia="hr-HR"/>
              </w:rPr>
              <w:t>nacionalni par</w:t>
            </w:r>
            <w:r w:rsidR="00C63A78">
              <w:rPr>
                <w:rFonts w:eastAsia="Times New Roman" w:cs="Times New Roman"/>
                <w:szCs w:val="24"/>
                <w:lang w:eastAsia="hr-HR"/>
              </w:rPr>
              <w:t xml:space="preserve">k, </w:t>
            </w:r>
            <w:r w:rsidR="00C63A78" w:rsidRPr="00592E59">
              <w:rPr>
                <w:rFonts w:eastAsia="Times New Roman" w:cs="Times New Roman"/>
                <w:szCs w:val="24"/>
                <w:lang w:eastAsia="hr-HR"/>
              </w:rPr>
              <w:t>posebni rezervat</w:t>
            </w:r>
            <w:r w:rsidR="00C63A78">
              <w:rPr>
                <w:rFonts w:eastAsia="Times New Roman" w:cs="Times New Roman"/>
                <w:szCs w:val="24"/>
                <w:lang w:eastAsia="hr-HR"/>
              </w:rPr>
              <w:t xml:space="preserve">, </w:t>
            </w:r>
            <w:r w:rsidR="00C63A78" w:rsidRPr="00592E59">
              <w:rPr>
                <w:rFonts w:eastAsia="Times New Roman" w:cs="Times New Roman"/>
                <w:szCs w:val="24"/>
                <w:lang w:eastAsia="hr-HR"/>
              </w:rPr>
              <w:t>park prirode</w:t>
            </w:r>
            <w:r w:rsidR="00C63A78">
              <w:rPr>
                <w:rFonts w:eastAsia="Times New Roman" w:cs="Times New Roman"/>
                <w:szCs w:val="24"/>
                <w:lang w:eastAsia="hr-HR"/>
              </w:rPr>
              <w:t xml:space="preserve">, </w:t>
            </w:r>
            <w:r w:rsidR="00C63A78" w:rsidRPr="00592E59">
              <w:rPr>
                <w:rFonts w:eastAsia="Times New Roman" w:cs="Times New Roman"/>
                <w:szCs w:val="24"/>
                <w:lang w:eastAsia="hr-HR"/>
              </w:rPr>
              <w:t>regionalni park</w:t>
            </w:r>
            <w:r w:rsidR="00C63A78">
              <w:rPr>
                <w:rFonts w:eastAsia="Times New Roman" w:cs="Times New Roman"/>
                <w:szCs w:val="24"/>
                <w:lang w:eastAsia="hr-HR"/>
              </w:rPr>
              <w:t xml:space="preserve">, </w:t>
            </w:r>
            <w:r w:rsidR="00C63A78" w:rsidRPr="00592E59">
              <w:rPr>
                <w:rFonts w:eastAsia="Times New Roman" w:cs="Times New Roman"/>
                <w:szCs w:val="24"/>
                <w:lang w:eastAsia="hr-HR"/>
              </w:rPr>
              <w:t>spomenik prirode</w:t>
            </w:r>
            <w:r w:rsidR="00C63A78">
              <w:rPr>
                <w:rFonts w:eastAsia="Times New Roman" w:cs="Times New Roman"/>
                <w:szCs w:val="24"/>
                <w:lang w:eastAsia="hr-HR"/>
              </w:rPr>
              <w:t xml:space="preserve">, </w:t>
            </w:r>
            <w:r w:rsidR="00C63A78" w:rsidRPr="00592E59">
              <w:rPr>
                <w:rFonts w:eastAsia="Times New Roman" w:cs="Times New Roman"/>
                <w:szCs w:val="24"/>
                <w:lang w:eastAsia="hr-HR"/>
              </w:rPr>
              <w:t>značajni krajobraz</w:t>
            </w:r>
            <w:r w:rsidR="00C63A78">
              <w:rPr>
                <w:rFonts w:eastAsia="Times New Roman" w:cs="Times New Roman"/>
                <w:szCs w:val="24"/>
                <w:lang w:eastAsia="hr-HR"/>
              </w:rPr>
              <w:t xml:space="preserve">, </w:t>
            </w:r>
            <w:r w:rsidR="00C63A78" w:rsidRPr="00592E59">
              <w:rPr>
                <w:rFonts w:eastAsia="Times New Roman" w:cs="Times New Roman"/>
                <w:szCs w:val="24"/>
                <w:lang w:eastAsia="hr-HR"/>
              </w:rPr>
              <w:t>park-šuma</w:t>
            </w:r>
            <w:r w:rsidR="00C63A78">
              <w:rPr>
                <w:rFonts w:eastAsia="Times New Roman" w:cs="Times New Roman"/>
                <w:szCs w:val="24"/>
                <w:lang w:eastAsia="hr-HR"/>
              </w:rPr>
              <w:t xml:space="preserve">, </w:t>
            </w:r>
            <w:r w:rsidR="00C63A78" w:rsidRPr="00592E59">
              <w:rPr>
                <w:rFonts w:eastAsia="Times New Roman" w:cs="Times New Roman"/>
                <w:szCs w:val="24"/>
                <w:lang w:eastAsia="hr-HR"/>
              </w:rPr>
              <w:t xml:space="preserve">spomenik </w:t>
            </w:r>
            <w:proofErr w:type="spellStart"/>
            <w:r w:rsidR="00C63A78" w:rsidRPr="00592E59">
              <w:rPr>
                <w:rFonts w:eastAsia="Times New Roman" w:cs="Times New Roman"/>
                <w:szCs w:val="24"/>
                <w:lang w:eastAsia="hr-HR"/>
              </w:rPr>
              <w:t>parkovne</w:t>
            </w:r>
            <w:proofErr w:type="spellEnd"/>
            <w:r w:rsidR="00C63A78" w:rsidRPr="00592E59">
              <w:rPr>
                <w:rFonts w:eastAsia="Times New Roman" w:cs="Times New Roman"/>
                <w:szCs w:val="24"/>
                <w:lang w:eastAsia="hr-HR"/>
              </w:rPr>
              <w:t xml:space="preserve"> arhitekture</w:t>
            </w:r>
            <w:r>
              <w:rPr>
                <w:rFonts w:eastAsia="Times New Roman" w:cs="Times New Roman"/>
                <w:szCs w:val="24"/>
                <w:lang w:eastAsia="hr-HR"/>
              </w:rPr>
              <w:t>, tiha područja izvan naseljenog mjesta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6F03DD" w14:textId="77777777" w:rsidR="00C63A78" w:rsidRPr="00C93351" w:rsidRDefault="00C63A78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2142" w14:textId="77777777" w:rsidR="00C63A78" w:rsidRPr="00C93351" w:rsidRDefault="00C63A78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ACB0FF" w14:textId="77777777" w:rsidR="00C63A78" w:rsidRPr="00C93351" w:rsidRDefault="00C63A78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0F268B" w14:textId="77777777" w:rsidR="00C63A78" w:rsidRPr="00C93351" w:rsidRDefault="00DE2B94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50</w:t>
            </w:r>
          </w:p>
        </w:tc>
      </w:tr>
      <w:tr w:rsidR="00C63A78" w:rsidRPr="00C93351" w14:paraId="4AF91943" w14:textId="77777777" w:rsidTr="006F0AE5"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6B8FEFE" w14:textId="77777777" w:rsidR="00C63A78" w:rsidRPr="00C93351" w:rsidRDefault="00C63A78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2.</w:t>
            </w:r>
          </w:p>
        </w:tc>
        <w:tc>
          <w:tcPr>
            <w:tcW w:w="49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21B1EE1" w14:textId="77777777" w:rsidR="00C63A78" w:rsidRPr="00C93351" w:rsidRDefault="00C63A78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 xml:space="preserve">Zona namijenjena </w:t>
            </w:r>
            <w:r w:rsidR="00181077">
              <w:rPr>
                <w:rFonts w:eastAsia="Times New Roman" w:cs="Times New Roman"/>
                <w:szCs w:val="24"/>
                <w:lang w:eastAsia="hr-HR"/>
              </w:rPr>
              <w:t>stalnom</w:t>
            </w:r>
            <w:r w:rsidRPr="00C93351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hr-HR"/>
              </w:rPr>
              <w:t>stanovanju</w:t>
            </w:r>
            <w:r w:rsidR="00181077">
              <w:rPr>
                <w:rFonts w:eastAsia="Times New Roman" w:cs="Times New Roman"/>
                <w:szCs w:val="24"/>
                <w:lang w:eastAsia="hr-HR"/>
              </w:rPr>
              <w:t xml:space="preserve"> i/ili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 boravku</w:t>
            </w:r>
            <w:r w:rsidR="00181077">
              <w:rPr>
                <w:rFonts w:eastAsia="Times New Roman" w:cs="Times New Roman"/>
                <w:szCs w:val="24"/>
                <w:lang w:eastAsia="hr-HR"/>
              </w:rPr>
              <w:t>, tiha područja unutar naseljenog mjesta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57C77F3" w14:textId="77777777" w:rsidR="00C63A78" w:rsidRPr="00C93351" w:rsidRDefault="00C63A78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1299CA" w14:textId="77777777" w:rsidR="00C63A78" w:rsidRPr="00C93351" w:rsidRDefault="00181077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BA2C59B" w14:textId="77777777" w:rsidR="00C63A78" w:rsidRPr="00C93351" w:rsidRDefault="00C63A78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4</w:t>
            </w:r>
            <w:r w:rsidR="00181077">
              <w:rPr>
                <w:rFonts w:eastAsia="Times New Roman" w:cs="Times New Roman"/>
                <w:szCs w:val="24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E83A25F" w14:textId="77777777" w:rsidR="00C63A78" w:rsidRPr="00C93351" w:rsidRDefault="00DE2B94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53</w:t>
            </w:r>
          </w:p>
        </w:tc>
      </w:tr>
      <w:tr w:rsidR="00C63A78" w:rsidRPr="00C93351" w14:paraId="7C0B3AF4" w14:textId="77777777" w:rsidTr="006F0AE5"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14AF7D4" w14:textId="77777777" w:rsidR="00C63A78" w:rsidRPr="00C93351" w:rsidRDefault="00C63A78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3.</w:t>
            </w:r>
          </w:p>
        </w:tc>
        <w:tc>
          <w:tcPr>
            <w:tcW w:w="49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4126DB6" w14:textId="77777777" w:rsidR="00181077" w:rsidRPr="00C93351" w:rsidRDefault="00C63A78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Zona mješovite, pretežito stambene namjene</w:t>
            </w:r>
            <w:r w:rsidR="00181077">
              <w:rPr>
                <w:rFonts w:eastAsia="Times New Roman" w:cs="Times New Roman"/>
                <w:szCs w:val="24"/>
                <w:lang w:eastAsia="hr-HR"/>
              </w:rPr>
              <w:t xml:space="preserve">, </w:t>
            </w:r>
            <w:r w:rsidR="00181077" w:rsidRPr="00181077">
              <w:rPr>
                <w:rFonts w:eastAsia="Times New Roman" w:cs="Times New Roman"/>
                <w:szCs w:val="24"/>
                <w:lang w:eastAsia="hr-HR"/>
              </w:rPr>
              <w:t xml:space="preserve">javna i društvena namjena – zdravstvena namjena, predškolska, </w:t>
            </w:r>
            <w:r w:rsidR="00181077">
              <w:rPr>
                <w:rFonts w:eastAsia="Times New Roman" w:cs="Times New Roman"/>
                <w:szCs w:val="24"/>
                <w:lang w:eastAsia="hr-HR"/>
              </w:rPr>
              <w:t xml:space="preserve">osnovno </w:t>
            </w:r>
            <w:r w:rsidR="00181077" w:rsidRPr="00181077">
              <w:rPr>
                <w:rFonts w:eastAsia="Times New Roman" w:cs="Times New Roman"/>
                <w:szCs w:val="24"/>
                <w:lang w:eastAsia="hr-HR"/>
              </w:rPr>
              <w:t xml:space="preserve">školska, </w:t>
            </w:r>
            <w:r w:rsidR="00181077">
              <w:rPr>
                <w:rFonts w:eastAsia="Times New Roman" w:cs="Times New Roman"/>
                <w:szCs w:val="24"/>
                <w:lang w:eastAsia="hr-HR"/>
              </w:rPr>
              <w:t xml:space="preserve">srednje školska, </w:t>
            </w:r>
            <w:r w:rsidR="00181077" w:rsidRPr="00181077">
              <w:rPr>
                <w:rFonts w:eastAsia="Times New Roman" w:cs="Times New Roman"/>
                <w:szCs w:val="24"/>
                <w:lang w:eastAsia="hr-HR"/>
              </w:rPr>
              <w:t>visoka učilišta, kultura, vjerska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207B5F6" w14:textId="77777777" w:rsidR="00C63A78" w:rsidRPr="00C93351" w:rsidRDefault="00C63A78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C65D9" w14:textId="77777777" w:rsidR="00C63A78" w:rsidRPr="00C93351" w:rsidRDefault="00181077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E3C1A9C" w14:textId="77777777" w:rsidR="00C63A78" w:rsidRPr="00C93351" w:rsidRDefault="00C63A78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2D5B847" w14:textId="77777777" w:rsidR="00C63A78" w:rsidRPr="00C93351" w:rsidRDefault="00DE2B94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55</w:t>
            </w:r>
          </w:p>
        </w:tc>
      </w:tr>
      <w:tr w:rsidR="00B677FB" w:rsidRPr="00C93351" w14:paraId="784B3EE1" w14:textId="77777777" w:rsidTr="006F0AE5"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E1A790" w14:textId="77777777" w:rsidR="00BF426A" w:rsidRPr="00C93351" w:rsidRDefault="00BF426A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4.</w:t>
            </w:r>
          </w:p>
        </w:tc>
        <w:tc>
          <w:tcPr>
            <w:tcW w:w="4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E62224" w14:textId="77777777" w:rsidR="00BF426A" w:rsidRPr="00C93351" w:rsidRDefault="00BF426A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Zona mješovite, pretežito poslovne namjene sa stanovanjem</w:t>
            </w:r>
            <w:r w:rsidR="00CA58CB">
              <w:rPr>
                <w:rFonts w:eastAsia="Times New Roman" w:cs="Times New Roman"/>
                <w:szCs w:val="24"/>
                <w:lang w:eastAsia="hr-HR"/>
              </w:rPr>
              <w:t xml:space="preserve">, sa </w:t>
            </w:r>
            <w:r w:rsidR="00CA58CB" w:rsidRPr="00CA58CB">
              <w:rPr>
                <w:rFonts w:eastAsia="Times New Roman" w:cs="Times New Roman"/>
                <w:szCs w:val="24"/>
                <w:lang w:eastAsia="hr-HR"/>
              </w:rPr>
              <w:t>povremen</w:t>
            </w:r>
            <w:r w:rsidR="00CA58CB">
              <w:rPr>
                <w:rFonts w:eastAsia="Times New Roman" w:cs="Times New Roman"/>
                <w:szCs w:val="24"/>
                <w:lang w:eastAsia="hr-HR"/>
              </w:rPr>
              <w:t xml:space="preserve">im </w:t>
            </w:r>
            <w:r w:rsidR="00CA58CB" w:rsidRPr="00CA58CB">
              <w:rPr>
                <w:rFonts w:eastAsia="Times New Roman" w:cs="Times New Roman"/>
                <w:szCs w:val="24"/>
                <w:lang w:eastAsia="hr-HR"/>
              </w:rPr>
              <w:t>stanovanje</w:t>
            </w:r>
            <w:r w:rsidR="00CA58CB">
              <w:rPr>
                <w:rFonts w:eastAsia="Times New Roman" w:cs="Times New Roman"/>
                <w:szCs w:val="24"/>
                <w:lang w:eastAsia="hr-HR"/>
              </w:rPr>
              <w:t xml:space="preserve">m , </w:t>
            </w:r>
            <w:r w:rsidR="00CA58CB" w:rsidRPr="00CA58CB">
              <w:rPr>
                <w:rFonts w:eastAsia="Times New Roman" w:cs="Times New Roman"/>
                <w:szCs w:val="24"/>
                <w:lang w:eastAsia="hr-HR"/>
              </w:rPr>
              <w:t>pretežito poljoprivredn</w:t>
            </w:r>
            <w:r w:rsidR="00CA58CB">
              <w:rPr>
                <w:rFonts w:eastAsia="Times New Roman" w:cs="Times New Roman"/>
                <w:szCs w:val="24"/>
                <w:lang w:eastAsia="hr-HR"/>
              </w:rPr>
              <w:t xml:space="preserve">a </w:t>
            </w:r>
            <w:r w:rsidR="00CA58CB" w:rsidRPr="00CA58CB">
              <w:rPr>
                <w:rFonts w:eastAsia="Times New Roman" w:cs="Times New Roman"/>
                <w:szCs w:val="24"/>
                <w:lang w:eastAsia="hr-HR"/>
              </w:rPr>
              <w:t>gospodarstv</w:t>
            </w:r>
            <w:r w:rsidR="00CA58CB">
              <w:rPr>
                <w:rFonts w:eastAsia="Times New Roman" w:cs="Times New Roman"/>
                <w:szCs w:val="24"/>
                <w:lang w:eastAsia="hr-HR"/>
              </w:rPr>
              <w:t xml:space="preserve">a, </w:t>
            </w:r>
            <w:r w:rsidR="00CA58CB" w:rsidRPr="00181077">
              <w:rPr>
                <w:rFonts w:eastAsia="Times New Roman" w:cs="Times New Roman"/>
                <w:szCs w:val="24"/>
                <w:lang w:eastAsia="hr-HR"/>
              </w:rPr>
              <w:t>javna i društvena namjena –</w:t>
            </w:r>
            <w:r w:rsidR="00CA58CB">
              <w:rPr>
                <w:rFonts w:eastAsia="Times New Roman" w:cs="Times New Roman"/>
                <w:szCs w:val="24"/>
                <w:lang w:eastAsia="hr-HR"/>
              </w:rPr>
              <w:t xml:space="preserve"> upravna, socijalna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B8AF52" w14:textId="77777777" w:rsidR="00BF426A" w:rsidRPr="00C93351" w:rsidRDefault="00BF426A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6</w:t>
            </w:r>
            <w:r>
              <w:rPr>
                <w:rFonts w:eastAsia="Times New Roman" w:cs="Times New Roman"/>
                <w:szCs w:val="24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BA60" w14:textId="77777777" w:rsidR="00BF426A" w:rsidRPr="00C93351" w:rsidRDefault="00CA58CB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3CC9B2" w14:textId="77777777" w:rsidR="00BF426A" w:rsidRPr="00C93351" w:rsidRDefault="00BF426A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127CD0" w14:textId="77777777" w:rsidR="00BF426A" w:rsidRPr="00C93351" w:rsidRDefault="00DE2B94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60</w:t>
            </w:r>
          </w:p>
        </w:tc>
      </w:tr>
      <w:tr w:rsidR="00C63A78" w:rsidRPr="00C93351" w14:paraId="5DDD36A5" w14:textId="77777777" w:rsidTr="006F0AE5"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B83FBC" w14:textId="77777777" w:rsidR="00C63A78" w:rsidRPr="00C93351" w:rsidRDefault="00513752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5</w:t>
            </w:r>
            <w:r w:rsidR="00C63A78" w:rsidRPr="00C93351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</w:tc>
        <w:tc>
          <w:tcPr>
            <w:tcW w:w="4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721532" w14:textId="77777777" w:rsidR="00CB278F" w:rsidRDefault="00C63A78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 xml:space="preserve">Zona </w:t>
            </w:r>
            <w:r w:rsidR="00876ED5" w:rsidRPr="00876ED5">
              <w:rPr>
                <w:rFonts w:eastAsia="Times New Roman" w:cs="Times New Roman"/>
                <w:szCs w:val="24"/>
                <w:lang w:eastAsia="hr-HR"/>
              </w:rPr>
              <w:t>gospodarsk</w:t>
            </w:r>
            <w:r w:rsidR="00876ED5">
              <w:rPr>
                <w:rFonts w:eastAsia="Times New Roman" w:cs="Times New Roman"/>
                <w:szCs w:val="24"/>
                <w:lang w:eastAsia="hr-HR"/>
              </w:rPr>
              <w:t>e</w:t>
            </w:r>
            <w:r w:rsidR="00876ED5" w:rsidRPr="00876ED5">
              <w:rPr>
                <w:rFonts w:eastAsia="Times New Roman" w:cs="Times New Roman"/>
                <w:szCs w:val="24"/>
                <w:lang w:eastAsia="hr-HR"/>
              </w:rPr>
              <w:t xml:space="preserve"> namjen</w:t>
            </w:r>
            <w:r w:rsidR="00876ED5">
              <w:rPr>
                <w:rFonts w:eastAsia="Times New Roman" w:cs="Times New Roman"/>
                <w:szCs w:val="24"/>
                <w:lang w:eastAsia="hr-HR"/>
              </w:rPr>
              <w:t>e</w:t>
            </w:r>
            <w:r w:rsidR="00876ED5" w:rsidRPr="00876ED5">
              <w:rPr>
                <w:rFonts w:eastAsia="Times New Roman" w:cs="Times New Roman"/>
                <w:szCs w:val="24"/>
                <w:lang w:eastAsia="hr-HR"/>
              </w:rPr>
              <w:t xml:space="preserve"> pretežito zanatsk</w:t>
            </w:r>
            <w:r w:rsidR="00876ED5">
              <w:rPr>
                <w:rFonts w:eastAsia="Times New Roman" w:cs="Times New Roman"/>
                <w:szCs w:val="24"/>
                <w:lang w:eastAsia="hr-HR"/>
              </w:rPr>
              <w:t>e</w:t>
            </w:r>
            <w:r w:rsidR="00CB278F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  <w:p w14:paraId="2FA3E96B" w14:textId="77777777" w:rsidR="00876ED5" w:rsidRDefault="00CB278F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Z</w:t>
            </w:r>
            <w:r w:rsidR="00876ED5">
              <w:rPr>
                <w:rFonts w:eastAsia="Times New Roman" w:cs="Times New Roman"/>
                <w:szCs w:val="24"/>
                <w:lang w:eastAsia="hr-HR"/>
              </w:rPr>
              <w:t xml:space="preserve">ona poslovne </w:t>
            </w:r>
            <w:r w:rsidR="00876ED5" w:rsidRPr="00876ED5">
              <w:rPr>
                <w:rFonts w:eastAsia="Times New Roman" w:cs="Times New Roman"/>
                <w:szCs w:val="24"/>
                <w:lang w:eastAsia="hr-HR"/>
              </w:rPr>
              <w:t>pretežito uslužn</w:t>
            </w:r>
            <w:r w:rsidR="00876ED5">
              <w:rPr>
                <w:rFonts w:eastAsia="Times New Roman" w:cs="Times New Roman"/>
                <w:szCs w:val="24"/>
                <w:lang w:eastAsia="hr-HR"/>
              </w:rPr>
              <w:t>e, trgovačke te trgovačke ili komunalno servisne namjene.</w:t>
            </w:r>
          </w:p>
          <w:p w14:paraId="3E3E87EF" w14:textId="77777777" w:rsidR="00876ED5" w:rsidRDefault="00876ED5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Zona </w:t>
            </w:r>
            <w:r w:rsidRPr="00876ED5">
              <w:rPr>
                <w:rFonts w:eastAsia="Times New Roman" w:cs="Times New Roman"/>
                <w:szCs w:val="24"/>
                <w:lang w:eastAsia="hr-HR"/>
              </w:rPr>
              <w:t>ugostiteljsko turističk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e namjene uključujući hotele, </w:t>
            </w:r>
            <w:r w:rsidRPr="00876ED5">
              <w:rPr>
                <w:rFonts w:eastAsia="Times New Roman" w:cs="Times New Roman"/>
                <w:szCs w:val="24"/>
                <w:lang w:eastAsia="hr-HR"/>
              </w:rPr>
              <w:t>turističko naselje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, </w:t>
            </w:r>
            <w:r w:rsidRPr="00876ED5">
              <w:rPr>
                <w:rFonts w:eastAsia="Times New Roman" w:cs="Times New Roman"/>
                <w:szCs w:val="24"/>
                <w:lang w:eastAsia="hr-HR"/>
              </w:rPr>
              <w:t>kamp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, ugostiteljski </w:t>
            </w:r>
            <w:r w:rsidRPr="00876ED5">
              <w:rPr>
                <w:rFonts w:eastAsia="Times New Roman" w:cs="Times New Roman"/>
                <w:szCs w:val="24"/>
                <w:lang w:eastAsia="hr-HR"/>
              </w:rPr>
              <w:t xml:space="preserve">pojedinačni objekti 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sa </w:t>
            </w:r>
            <w:r w:rsidRPr="00876ED5">
              <w:rPr>
                <w:rFonts w:eastAsia="Times New Roman" w:cs="Times New Roman"/>
                <w:szCs w:val="24"/>
                <w:lang w:eastAsia="hr-HR"/>
              </w:rPr>
              <w:t>prateći</w:t>
            </w:r>
            <w:r>
              <w:rPr>
                <w:rFonts w:eastAsia="Times New Roman" w:cs="Times New Roman"/>
                <w:szCs w:val="24"/>
                <w:lang w:eastAsia="hr-HR"/>
              </w:rPr>
              <w:t>m</w:t>
            </w:r>
            <w:r w:rsidRPr="00876ED5">
              <w:rPr>
                <w:rFonts w:eastAsia="Times New Roman" w:cs="Times New Roman"/>
                <w:szCs w:val="24"/>
                <w:lang w:eastAsia="hr-HR"/>
              </w:rPr>
              <w:t xml:space="preserve"> sadržaji</w:t>
            </w:r>
            <w:r>
              <w:rPr>
                <w:rFonts w:eastAsia="Times New Roman" w:cs="Times New Roman"/>
                <w:szCs w:val="24"/>
                <w:lang w:eastAsia="hr-HR"/>
              </w:rPr>
              <w:t>ma</w:t>
            </w:r>
            <w:r w:rsidR="006F0AE5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  <w:p w14:paraId="7FF1C266" w14:textId="77777777" w:rsidR="00876ED5" w:rsidRDefault="00876ED5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Zone s</w:t>
            </w:r>
            <w:r w:rsidRPr="00876ED5">
              <w:rPr>
                <w:rFonts w:eastAsia="Times New Roman" w:cs="Times New Roman"/>
                <w:szCs w:val="24"/>
                <w:lang w:eastAsia="hr-HR"/>
              </w:rPr>
              <w:t>portsko rekreacijsk</w:t>
            </w:r>
            <w:r>
              <w:rPr>
                <w:rFonts w:eastAsia="Times New Roman" w:cs="Times New Roman"/>
                <w:szCs w:val="24"/>
                <w:lang w:eastAsia="hr-HR"/>
              </w:rPr>
              <w:t>e</w:t>
            </w:r>
            <w:r w:rsidRPr="00876ED5">
              <w:rPr>
                <w:rFonts w:eastAsia="Times New Roman" w:cs="Times New Roman"/>
                <w:szCs w:val="24"/>
                <w:lang w:eastAsia="hr-HR"/>
              </w:rPr>
              <w:t xml:space="preserve"> namjen</w:t>
            </w:r>
            <w:r w:rsidR="00CB278F">
              <w:rPr>
                <w:rFonts w:eastAsia="Times New Roman" w:cs="Times New Roman"/>
                <w:szCs w:val="24"/>
                <w:lang w:eastAsia="hr-HR"/>
              </w:rPr>
              <w:t xml:space="preserve">e na kopnu 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uključujući </w:t>
            </w:r>
            <w:r w:rsidR="00CB278F" w:rsidRPr="00CB278F">
              <w:rPr>
                <w:rFonts w:eastAsia="Times New Roman" w:cs="Times New Roman"/>
                <w:szCs w:val="24"/>
                <w:lang w:eastAsia="hr-HR"/>
              </w:rPr>
              <w:t>golf igralište</w:t>
            </w:r>
            <w:r w:rsidR="00CB278F">
              <w:rPr>
                <w:rFonts w:eastAsia="Times New Roman" w:cs="Times New Roman"/>
                <w:szCs w:val="24"/>
                <w:lang w:eastAsia="hr-HR"/>
              </w:rPr>
              <w:t xml:space="preserve">, </w:t>
            </w:r>
            <w:r w:rsidR="00CB278F" w:rsidRPr="00CB278F">
              <w:rPr>
                <w:rFonts w:eastAsia="Times New Roman" w:cs="Times New Roman"/>
                <w:szCs w:val="24"/>
                <w:lang w:eastAsia="hr-HR"/>
              </w:rPr>
              <w:t>jahački centar</w:t>
            </w:r>
            <w:r w:rsidR="00CB278F">
              <w:rPr>
                <w:rFonts w:eastAsia="Times New Roman" w:cs="Times New Roman"/>
                <w:szCs w:val="24"/>
                <w:lang w:eastAsia="hr-HR"/>
              </w:rPr>
              <w:t xml:space="preserve">, </w:t>
            </w:r>
            <w:r w:rsidR="00CB278F" w:rsidRPr="00CB278F">
              <w:rPr>
                <w:rFonts w:eastAsia="Times New Roman" w:cs="Times New Roman"/>
                <w:szCs w:val="24"/>
                <w:lang w:eastAsia="hr-HR"/>
              </w:rPr>
              <w:t>hipodrom</w:t>
            </w:r>
            <w:r w:rsidR="00CB278F">
              <w:rPr>
                <w:rFonts w:eastAsia="Times New Roman" w:cs="Times New Roman"/>
                <w:szCs w:val="24"/>
                <w:lang w:eastAsia="hr-HR"/>
              </w:rPr>
              <w:t xml:space="preserve">, </w:t>
            </w:r>
            <w:r w:rsidR="00CB278F" w:rsidRPr="00CB278F">
              <w:rPr>
                <w:rFonts w:eastAsia="Times New Roman" w:cs="Times New Roman"/>
                <w:szCs w:val="24"/>
                <w:lang w:eastAsia="hr-HR"/>
              </w:rPr>
              <w:t>centar za zimske športove</w:t>
            </w:r>
            <w:r w:rsidR="00CB278F">
              <w:rPr>
                <w:rFonts w:eastAsia="Times New Roman" w:cs="Times New Roman"/>
                <w:szCs w:val="24"/>
                <w:lang w:eastAsia="hr-HR"/>
              </w:rPr>
              <w:t xml:space="preserve">, </w:t>
            </w:r>
            <w:r w:rsidR="00CB278F" w:rsidRPr="00CB278F">
              <w:rPr>
                <w:rFonts w:eastAsia="Times New Roman" w:cs="Times New Roman"/>
                <w:szCs w:val="24"/>
                <w:lang w:eastAsia="hr-HR"/>
              </w:rPr>
              <w:t>teniski centar</w:t>
            </w:r>
            <w:r w:rsidR="00CB278F">
              <w:rPr>
                <w:rFonts w:eastAsia="Times New Roman" w:cs="Times New Roman"/>
                <w:szCs w:val="24"/>
                <w:lang w:eastAsia="hr-HR"/>
              </w:rPr>
              <w:t>, s</w:t>
            </w:r>
            <w:r w:rsidR="00CB278F" w:rsidRPr="00CB278F">
              <w:rPr>
                <w:rFonts w:eastAsia="Times New Roman" w:cs="Times New Roman"/>
                <w:szCs w:val="24"/>
                <w:lang w:eastAsia="hr-HR"/>
              </w:rPr>
              <w:t>portski centar</w:t>
            </w:r>
            <w:r w:rsidRPr="00876ED5">
              <w:rPr>
                <w:rFonts w:eastAsia="Times New Roman" w:cs="Times New Roman"/>
                <w:szCs w:val="24"/>
                <w:lang w:eastAsia="hr-HR"/>
              </w:rPr>
              <w:t xml:space="preserve"> – kupališta</w:t>
            </w:r>
            <w:r w:rsidR="006F0AE5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  <w:p w14:paraId="78BBB671" w14:textId="77777777" w:rsidR="00876ED5" w:rsidRDefault="00CB278F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Zone s</w:t>
            </w:r>
            <w:r w:rsidRPr="00876ED5">
              <w:rPr>
                <w:rFonts w:eastAsia="Times New Roman" w:cs="Times New Roman"/>
                <w:szCs w:val="24"/>
                <w:lang w:eastAsia="hr-HR"/>
              </w:rPr>
              <w:t>portsko rekreacijsk</w:t>
            </w:r>
            <w:r>
              <w:rPr>
                <w:rFonts w:eastAsia="Times New Roman" w:cs="Times New Roman"/>
                <w:szCs w:val="24"/>
                <w:lang w:eastAsia="hr-HR"/>
              </w:rPr>
              <w:t>e</w:t>
            </w:r>
            <w:r w:rsidRPr="00876ED5">
              <w:rPr>
                <w:rFonts w:eastAsia="Times New Roman" w:cs="Times New Roman"/>
                <w:szCs w:val="24"/>
                <w:lang w:eastAsia="hr-HR"/>
              </w:rPr>
              <w:t xml:space="preserve"> namjen</w:t>
            </w:r>
            <w:r>
              <w:rPr>
                <w:rFonts w:eastAsia="Times New Roman" w:cs="Times New Roman"/>
                <w:szCs w:val="24"/>
                <w:lang w:eastAsia="hr-HR"/>
              </w:rPr>
              <w:t>e na moru</w:t>
            </w:r>
            <w:r>
              <w:t xml:space="preserve"> i rijekama uključujući </w:t>
            </w:r>
            <w:r w:rsidRPr="00CB278F">
              <w:rPr>
                <w:rFonts w:eastAsia="Times New Roman" w:cs="Times New Roman"/>
                <w:szCs w:val="24"/>
                <w:lang w:eastAsia="hr-HR"/>
              </w:rPr>
              <w:t>uređen</w:t>
            </w:r>
            <w:r>
              <w:rPr>
                <w:rFonts w:eastAsia="Times New Roman" w:cs="Times New Roman"/>
                <w:szCs w:val="24"/>
                <w:lang w:eastAsia="hr-HR"/>
              </w:rPr>
              <w:t>a</w:t>
            </w:r>
            <w:r w:rsidRPr="00CB278F">
              <w:rPr>
                <w:rFonts w:eastAsia="Times New Roman" w:cs="Times New Roman"/>
                <w:szCs w:val="24"/>
                <w:lang w:eastAsia="hr-HR"/>
              </w:rPr>
              <w:t xml:space="preserve"> kupalište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, centre </w:t>
            </w:r>
            <w:r w:rsidRPr="00CB278F">
              <w:rPr>
                <w:rFonts w:eastAsia="Times New Roman" w:cs="Times New Roman"/>
                <w:szCs w:val="24"/>
                <w:lang w:eastAsia="hr-HR"/>
              </w:rPr>
              <w:t xml:space="preserve">za vodene </w:t>
            </w:r>
            <w:r>
              <w:rPr>
                <w:rFonts w:eastAsia="Times New Roman" w:cs="Times New Roman"/>
                <w:szCs w:val="24"/>
                <w:lang w:eastAsia="hr-HR"/>
              </w:rPr>
              <w:t>s</w:t>
            </w:r>
            <w:r w:rsidRPr="00CB278F">
              <w:rPr>
                <w:rFonts w:eastAsia="Times New Roman" w:cs="Times New Roman"/>
                <w:szCs w:val="24"/>
                <w:lang w:eastAsia="hr-HR"/>
              </w:rPr>
              <w:t>portove</w:t>
            </w:r>
            <w:r w:rsidR="006F0AE5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  <w:p w14:paraId="545302C3" w14:textId="77777777" w:rsidR="00876ED5" w:rsidRPr="00C93351" w:rsidRDefault="00876ED5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Zone </w:t>
            </w:r>
            <w:r w:rsidR="00CB278F">
              <w:rPr>
                <w:rFonts w:eastAsia="Times New Roman" w:cs="Times New Roman"/>
                <w:szCs w:val="24"/>
                <w:lang w:eastAsia="hr-HR"/>
              </w:rPr>
              <w:t>luka nautičkog turizma uključujući s</w:t>
            </w:r>
            <w:r w:rsidRPr="00876ED5">
              <w:rPr>
                <w:rFonts w:eastAsia="Times New Roman" w:cs="Times New Roman"/>
                <w:szCs w:val="24"/>
                <w:lang w:eastAsia="hr-HR"/>
              </w:rPr>
              <w:t>idrište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, </w:t>
            </w:r>
            <w:r w:rsidRPr="00876ED5">
              <w:rPr>
                <w:rFonts w:eastAsia="Times New Roman" w:cs="Times New Roman"/>
                <w:szCs w:val="24"/>
                <w:lang w:eastAsia="hr-HR"/>
              </w:rPr>
              <w:t>odlagalište plovnih objekata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, </w:t>
            </w:r>
            <w:r w:rsidRPr="00876ED5">
              <w:rPr>
                <w:rFonts w:eastAsia="Times New Roman" w:cs="Times New Roman"/>
                <w:szCs w:val="24"/>
                <w:lang w:eastAsia="hr-HR"/>
              </w:rPr>
              <w:t>suha marina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, </w:t>
            </w:r>
            <w:r w:rsidRPr="00876ED5">
              <w:rPr>
                <w:rFonts w:eastAsia="Times New Roman" w:cs="Times New Roman"/>
                <w:szCs w:val="24"/>
                <w:lang w:eastAsia="hr-HR"/>
              </w:rPr>
              <w:t>marina</w:t>
            </w:r>
            <w:r w:rsidR="006F0AE5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9DDA78" w14:textId="77777777" w:rsidR="00C63A78" w:rsidRPr="00C93351" w:rsidRDefault="00CB278F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6</w:t>
            </w:r>
            <w:r w:rsidR="00C63A78" w:rsidRPr="00C93351">
              <w:rPr>
                <w:rFonts w:eastAsia="Times New Roman" w:cs="Times New Roman"/>
                <w:szCs w:val="24"/>
                <w:lang w:eastAsia="hr-HR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E916" w14:textId="77777777" w:rsidR="00C63A78" w:rsidRPr="00C93351" w:rsidRDefault="00BF5978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44D35F" w14:textId="77777777" w:rsidR="00C63A78" w:rsidRPr="00C93351" w:rsidRDefault="00C63A78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5</w:t>
            </w:r>
            <w:r w:rsidR="00BF5978">
              <w:rPr>
                <w:rFonts w:eastAsia="Times New Roman" w:cs="Times New Roman"/>
                <w:szCs w:val="24"/>
                <w:lang w:eastAsia="hr-HR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6DD04F" w14:textId="77777777" w:rsidR="00C63A78" w:rsidRPr="00C93351" w:rsidRDefault="00DE2B94" w:rsidP="006F0AE5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65</w:t>
            </w:r>
          </w:p>
        </w:tc>
      </w:tr>
      <w:tr w:rsidR="00513752" w:rsidRPr="00C93351" w14:paraId="23E04135" w14:textId="77777777" w:rsidTr="006F0AE5">
        <w:trPr>
          <w:trHeight w:val="262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50E1" w14:textId="77777777" w:rsidR="00513752" w:rsidRPr="00C93351" w:rsidRDefault="00513752" w:rsidP="006F0AE5">
            <w:pPr>
              <w:widowControl w:val="0"/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6</w:t>
            </w:r>
            <w:r w:rsidR="00BF5978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981A8" w14:textId="77777777" w:rsidR="00513752" w:rsidRDefault="00513752" w:rsidP="006F0AE5">
            <w:pPr>
              <w:widowControl w:val="0"/>
              <w:autoSpaceDE w:val="0"/>
              <w:autoSpaceDN w:val="0"/>
              <w:adjustRightInd w:val="0"/>
              <w:spacing w:after="43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Zona gospodarske namjene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 pretežito proizvodne industrijske djelatnosti.</w:t>
            </w:r>
          </w:p>
          <w:p w14:paraId="7C4FF387" w14:textId="77777777" w:rsidR="00513752" w:rsidRDefault="00513752" w:rsidP="006F0AE5">
            <w:pPr>
              <w:widowControl w:val="0"/>
              <w:autoSpaceDE w:val="0"/>
              <w:autoSpaceDN w:val="0"/>
              <w:adjustRightInd w:val="0"/>
              <w:spacing w:after="43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Zone morskih luka</w:t>
            </w:r>
            <w:r w:rsidRPr="00513752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državnog značaja na </w:t>
            </w:r>
            <w:r w:rsidR="00411C41">
              <w:rPr>
                <w:rFonts w:eastAsia="Times New Roman" w:cs="Times New Roman"/>
                <w:szCs w:val="24"/>
                <w:lang w:eastAsia="hr-HR"/>
              </w:rPr>
              <w:t xml:space="preserve">bitne djelatnosti, zone morskih luka </w:t>
            </w:r>
            <w:r w:rsidRPr="00513752">
              <w:rPr>
                <w:rFonts w:eastAsia="Times New Roman" w:cs="Times New Roman"/>
                <w:szCs w:val="24"/>
                <w:lang w:eastAsia="hr-HR"/>
              </w:rPr>
              <w:t>osobitog međunarodnog gospodarskog značaja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, zone </w:t>
            </w:r>
            <w:r w:rsidRPr="00513752">
              <w:rPr>
                <w:rFonts w:eastAsia="Times New Roman" w:cs="Times New Roman"/>
                <w:szCs w:val="24"/>
                <w:lang w:eastAsia="hr-HR"/>
              </w:rPr>
              <w:t>morsk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ih </w:t>
            </w:r>
            <w:r w:rsidRPr="00513752">
              <w:rPr>
                <w:rFonts w:eastAsia="Times New Roman" w:cs="Times New Roman"/>
                <w:szCs w:val="24"/>
                <w:lang w:eastAsia="hr-HR"/>
              </w:rPr>
              <w:t>luka županijskog značaja</w:t>
            </w:r>
            <w:r w:rsidR="006F0AE5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  <w:p w14:paraId="223E78A8" w14:textId="77777777" w:rsidR="00513752" w:rsidRPr="00C93351" w:rsidRDefault="00411C41" w:rsidP="006F0AE5">
            <w:pPr>
              <w:widowControl w:val="0"/>
              <w:autoSpaceDE w:val="0"/>
              <w:autoSpaceDN w:val="0"/>
              <w:adjustRightInd w:val="0"/>
              <w:spacing w:after="43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Zone riječnih luka od državnog i županijskog značaja</w:t>
            </w:r>
            <w:r w:rsidR="005E4D3D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8D30" w14:textId="77777777" w:rsidR="00513752" w:rsidRPr="00C93351" w:rsidRDefault="005E4D3D" w:rsidP="006F0AE5">
            <w:pPr>
              <w:widowControl w:val="0"/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R</w:t>
            </w:r>
            <w:r w:rsidR="00513752">
              <w:rPr>
                <w:rFonts w:eastAsia="Times New Roman" w:cs="Times New Roman"/>
                <w:szCs w:val="24"/>
                <w:lang w:eastAsia="hr-HR"/>
              </w:rPr>
              <w:t xml:space="preserve">azina buke koja potječe od izvora buka unutar 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ove zone na granici sa najbližom zonom 1 odnosno 2, 3 ili 4 ne smije </w:t>
            </w:r>
            <w:r w:rsidRPr="00C93351">
              <w:rPr>
                <w:rFonts w:eastAsia="Times New Roman" w:cs="Times New Roman"/>
                <w:szCs w:val="24"/>
                <w:lang w:eastAsia="hr-HR"/>
              </w:rPr>
              <w:t>pre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koračiti </w:t>
            </w:r>
            <w:r w:rsidRPr="00C93351">
              <w:rPr>
                <w:rFonts w:eastAsia="Times New Roman" w:cs="Times New Roman"/>
                <w:szCs w:val="24"/>
                <w:lang w:eastAsia="hr-HR"/>
              </w:rPr>
              <w:t>dopuštene razine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 buke navedene zone.</w:t>
            </w:r>
          </w:p>
        </w:tc>
      </w:tr>
    </w:tbl>
    <w:p w14:paraId="6D324EC4" w14:textId="78DDD207" w:rsidR="00CF55D0" w:rsidRPr="00C93351" w:rsidRDefault="00A93D62" w:rsidP="006F0AE5">
      <w:pPr>
        <w:pStyle w:val="TekstClanka"/>
        <w:jc w:val="both"/>
      </w:pPr>
      <w:r>
        <w:t xml:space="preserve">(2) </w:t>
      </w:r>
      <w:r w:rsidR="00CF55D0" w:rsidRPr="00C93351">
        <w:t xml:space="preserve">Vrijednosti navedene u Tablici 1. </w:t>
      </w:r>
      <w:r w:rsidR="00BC36A8">
        <w:t xml:space="preserve">iz stavka 1. ovoga članka </w:t>
      </w:r>
      <w:r w:rsidR="00CF55D0" w:rsidRPr="00C93351">
        <w:t xml:space="preserve">odnose se na ukupnu razinu buke </w:t>
      </w:r>
      <w:proofErr w:type="spellStart"/>
      <w:r w:rsidR="00CF55D0" w:rsidRPr="00C93351">
        <w:t>imisije</w:t>
      </w:r>
      <w:proofErr w:type="spellEnd"/>
      <w:r w:rsidR="00CF55D0" w:rsidRPr="00C93351">
        <w:t xml:space="preserve"> od svih postojećih i planiranih izvora buke zajedno.</w:t>
      </w:r>
    </w:p>
    <w:p w14:paraId="3E049E1A" w14:textId="212E7E7C" w:rsidR="00CF55D0" w:rsidRPr="00C93351" w:rsidRDefault="00A93D62" w:rsidP="006F0AE5">
      <w:pPr>
        <w:pStyle w:val="TekstClanka"/>
        <w:jc w:val="both"/>
      </w:pPr>
      <w:r>
        <w:lastRenderedPageBreak/>
        <w:t xml:space="preserve">(3) </w:t>
      </w:r>
      <w:r w:rsidR="00CF55D0" w:rsidRPr="00C93351">
        <w:t xml:space="preserve">Zone iz Tablice 1. </w:t>
      </w:r>
      <w:r w:rsidR="00BC36A8" w:rsidRPr="00BC36A8">
        <w:t xml:space="preserve">iz stavka 1. ovoga članka </w:t>
      </w:r>
      <w:r w:rsidR="00CF55D0" w:rsidRPr="00C93351">
        <w:t>određuju se na temelju dokumenata prostornog uređenja</w:t>
      </w:r>
      <w:r w:rsidR="00206768">
        <w:t xml:space="preserve"> te se trajno usklađuju s</w:t>
      </w:r>
      <w:r w:rsidR="00FC2A0A">
        <w:t xml:space="preserve"> </w:t>
      </w:r>
      <w:r w:rsidR="000E2CBD">
        <w:t>promjenama u prostorno planskoj dokumentaciji</w:t>
      </w:r>
      <w:r w:rsidR="00CF55D0" w:rsidRPr="00C93351">
        <w:t>.</w:t>
      </w:r>
    </w:p>
    <w:p w14:paraId="523230AC" w14:textId="0CCAE9CE" w:rsidR="00CF55D0" w:rsidRPr="00C93351" w:rsidRDefault="005D0E06" w:rsidP="005D0E06">
      <w:pPr>
        <w:pStyle w:val="Naslov1"/>
      </w:pPr>
      <w:r w:rsidRPr="005D0E06">
        <w:t>Članak</w:t>
      </w:r>
      <w:r>
        <w:t xml:space="preserve"> 5.</w:t>
      </w:r>
    </w:p>
    <w:p w14:paraId="6A821F88" w14:textId="6E319E24" w:rsidR="00CF55D0" w:rsidRPr="00C93351" w:rsidRDefault="00A93D62" w:rsidP="006F0AE5">
      <w:pPr>
        <w:pStyle w:val="TekstClanka"/>
        <w:jc w:val="both"/>
      </w:pPr>
      <w:r>
        <w:t xml:space="preserve">(1) </w:t>
      </w:r>
      <w:r w:rsidR="00CF55D0" w:rsidRPr="00C93351">
        <w:t>Za područja u kojima je postojeća razina rezidualne buke jednaka ili viša od dopuštene raz</w:t>
      </w:r>
      <w:r w:rsidR="008C7406" w:rsidRPr="00C93351">
        <w:t xml:space="preserve">ine prema Tablici 1. iz članka </w:t>
      </w:r>
      <w:r w:rsidR="00B07CF9">
        <w:t>4</w:t>
      </w:r>
      <w:r w:rsidR="00CF55D0" w:rsidRPr="00C93351">
        <w:t xml:space="preserve">. ovoga Pravilnika, </w:t>
      </w:r>
      <w:proofErr w:type="spellStart"/>
      <w:r w:rsidR="00CF55D0" w:rsidRPr="00C93351">
        <w:t>imisija</w:t>
      </w:r>
      <w:proofErr w:type="spellEnd"/>
      <w:r w:rsidR="00CF55D0" w:rsidRPr="00C93351">
        <w:t xml:space="preserve"> buke koja bi nastala od </w:t>
      </w:r>
      <w:proofErr w:type="spellStart"/>
      <w:r w:rsidR="00CF55D0" w:rsidRPr="00C93351">
        <w:t>novoprojektiranih</w:t>
      </w:r>
      <w:proofErr w:type="spellEnd"/>
      <w:r w:rsidR="00CF55D0" w:rsidRPr="00C93351">
        <w:t>, izgrađenih ili rekonstruiranih odnosno adaptiranih građe</w:t>
      </w:r>
      <w:r w:rsidR="003B36C1">
        <w:t>vina s</w:t>
      </w:r>
      <w:r w:rsidR="00CF55D0" w:rsidRPr="00C93351">
        <w:t xml:space="preserve"> pripadnim izvorima buke ne smije prelaziti dopušte</w:t>
      </w:r>
      <w:r w:rsidR="008C7406" w:rsidRPr="00C93351">
        <w:t xml:space="preserve">ne razine iz Tablice 1. </w:t>
      </w:r>
      <w:r w:rsidR="00965545">
        <w:t xml:space="preserve">iz </w:t>
      </w:r>
      <w:r w:rsidR="008C7406" w:rsidRPr="00C93351">
        <w:t xml:space="preserve">članka </w:t>
      </w:r>
      <w:r w:rsidR="00965545">
        <w:t>4</w:t>
      </w:r>
      <w:r w:rsidR="00CF55D0" w:rsidRPr="00C93351">
        <w:t>. ovoga Pravilnika, umanjene za 5 dB(A).</w:t>
      </w:r>
    </w:p>
    <w:p w14:paraId="1D009793" w14:textId="074E4AA5" w:rsidR="00CF55D0" w:rsidRPr="00C93351" w:rsidRDefault="00A93D62" w:rsidP="006F0AE5">
      <w:pPr>
        <w:pStyle w:val="TekstClanka"/>
        <w:jc w:val="both"/>
      </w:pPr>
      <w:r>
        <w:t xml:space="preserve">(2) </w:t>
      </w:r>
      <w:r w:rsidR="00CF55D0" w:rsidRPr="00C93351">
        <w:t xml:space="preserve">Za područja u kojima je postojeća razina rezidualne buke niža od dopuštene </w:t>
      </w:r>
      <w:r w:rsidR="008C7406" w:rsidRPr="00C93351">
        <w:t xml:space="preserve">razine prema Tablici 1. </w:t>
      </w:r>
      <w:r w:rsidR="00965545">
        <w:t xml:space="preserve">iz </w:t>
      </w:r>
      <w:r w:rsidR="008C7406" w:rsidRPr="00C93351">
        <w:t xml:space="preserve">članka </w:t>
      </w:r>
      <w:r w:rsidR="00965545">
        <w:t>4</w:t>
      </w:r>
      <w:r w:rsidR="00CF55D0" w:rsidRPr="00C93351">
        <w:t>. ovoga Pravil</w:t>
      </w:r>
      <w:r w:rsidR="00CF55D0" w:rsidRPr="00C93351">
        <w:softHyphen/>
        <w:t xml:space="preserve">nika, </w:t>
      </w:r>
      <w:proofErr w:type="spellStart"/>
      <w:r w:rsidR="00CF55D0" w:rsidRPr="00C93351">
        <w:t>imisija</w:t>
      </w:r>
      <w:proofErr w:type="spellEnd"/>
      <w:r w:rsidR="00CF55D0" w:rsidRPr="00C93351">
        <w:t xml:space="preserve"> buke koja bi nastala od </w:t>
      </w:r>
      <w:proofErr w:type="spellStart"/>
      <w:r w:rsidR="00CF55D0" w:rsidRPr="00C93351">
        <w:t>novoprojektiranih</w:t>
      </w:r>
      <w:proofErr w:type="spellEnd"/>
      <w:r w:rsidR="00CF55D0" w:rsidRPr="00C93351">
        <w:t xml:space="preserve"> izgra</w:t>
      </w:r>
      <w:r w:rsidR="00CF55D0" w:rsidRPr="00C93351">
        <w:softHyphen/>
        <w:t>đenih, rekonstruira</w:t>
      </w:r>
      <w:r w:rsidR="00B02123">
        <w:t>nih ili adaptiranih građevina s</w:t>
      </w:r>
      <w:r w:rsidR="00CF55D0" w:rsidRPr="00C93351">
        <w:t xml:space="preserve"> pripadnim izvorima buke ne smije povećati postojeće razine buke za više od 1 dB(A).</w:t>
      </w:r>
    </w:p>
    <w:p w14:paraId="3AC39CD9" w14:textId="2FE4DF45" w:rsidR="00CF55D0" w:rsidRDefault="005D0E06" w:rsidP="005D0E06">
      <w:pPr>
        <w:pStyle w:val="Naslov1"/>
      </w:pPr>
      <w:r w:rsidRPr="005D0E06">
        <w:t>Članak</w:t>
      </w:r>
      <w:r>
        <w:t xml:space="preserve"> 6.</w:t>
      </w:r>
    </w:p>
    <w:p w14:paraId="7D64FE61" w14:textId="6F8F3E41" w:rsidR="00CE37DA" w:rsidRDefault="00A93D62" w:rsidP="00965545">
      <w:pPr>
        <w:pStyle w:val="TekstClanka"/>
        <w:jc w:val="both"/>
      </w:pPr>
      <w:r>
        <w:t xml:space="preserve">(1) </w:t>
      </w:r>
      <w:r w:rsidR="00CF55D0" w:rsidRPr="00C93351">
        <w:t xml:space="preserve">Razina buke </w:t>
      </w:r>
      <w:r w:rsidR="00CE37DA">
        <w:t xml:space="preserve">prometa na </w:t>
      </w:r>
      <w:r w:rsidR="00CF55D0" w:rsidRPr="00C93351">
        <w:t>novoizgrađeni</w:t>
      </w:r>
      <w:r w:rsidR="00CE37DA">
        <w:t>m</w:t>
      </w:r>
      <w:r w:rsidR="00CF55D0" w:rsidRPr="00C93351">
        <w:t xml:space="preserve"> </w:t>
      </w:r>
      <w:r w:rsidR="00133F35">
        <w:t>prometni</w:t>
      </w:r>
      <w:r w:rsidR="00CE37DA">
        <w:t>m</w:t>
      </w:r>
      <w:r w:rsidR="00133F35">
        <w:t xml:space="preserve"> </w:t>
      </w:r>
      <w:r w:rsidR="00CF55D0" w:rsidRPr="00C93351">
        <w:t>infrastrukturni</w:t>
      </w:r>
      <w:r w:rsidR="00CE37DA">
        <w:t>m</w:t>
      </w:r>
      <w:r w:rsidR="00CF55D0" w:rsidRPr="00C93351">
        <w:t xml:space="preserve"> građevinama</w:t>
      </w:r>
      <w:r w:rsidR="00CE37DA">
        <w:t xml:space="preserve"> autoceste, državne ceste, željezničkim prugama i žičarama </w:t>
      </w:r>
      <w:r w:rsidR="00CF55D0" w:rsidRPr="00C93351">
        <w:t>u naseljima, a koje dodiruju, odnosno presijecaju zone 1.</w:t>
      </w:r>
      <w:r w:rsidR="004509FD">
        <w:t xml:space="preserve"> -</w:t>
      </w:r>
      <w:r w:rsidR="00CF55D0" w:rsidRPr="00C93351">
        <w:t xml:space="preserve"> 4. iz </w:t>
      </w:r>
      <w:r w:rsidR="008C7406" w:rsidRPr="00C93351">
        <w:t>Tablice 1.</w:t>
      </w:r>
      <w:r w:rsidR="00B07CF9">
        <w:t xml:space="preserve"> iz</w:t>
      </w:r>
      <w:r w:rsidR="008C7406" w:rsidRPr="00C93351">
        <w:t xml:space="preserve"> članka </w:t>
      </w:r>
      <w:r w:rsidR="00965545">
        <w:t>4</w:t>
      </w:r>
      <w:r w:rsidR="00CF55D0" w:rsidRPr="00C93351">
        <w:t xml:space="preserve">. ovoga Pravilnika, </w:t>
      </w:r>
      <w:r w:rsidR="00B07CF9">
        <w:t>potrebno je</w:t>
      </w:r>
      <w:r w:rsidR="00B07CF9" w:rsidRPr="00C93351">
        <w:t xml:space="preserve"> </w:t>
      </w:r>
      <w:r w:rsidR="00CF55D0" w:rsidRPr="00C93351">
        <w:t xml:space="preserve">projektirati i graditi na način da razina buke na granici planiranog koridora </w:t>
      </w:r>
      <w:r w:rsidR="00CE37DA" w:rsidRPr="00CE37DA">
        <w:t>infrastrukturn</w:t>
      </w:r>
      <w:r w:rsidR="00CE37DA">
        <w:t>e građevine:</w:t>
      </w:r>
    </w:p>
    <w:p w14:paraId="267FCF5E" w14:textId="77777777" w:rsidR="00CE37DA" w:rsidRPr="00952433" w:rsidRDefault="00CF55D0" w:rsidP="00965545">
      <w:pPr>
        <w:pStyle w:val="Natuknice"/>
        <w:jc w:val="both"/>
      </w:pPr>
      <w:r w:rsidRPr="00952433">
        <w:t xml:space="preserve">ne prelazi </w:t>
      </w:r>
      <w:proofErr w:type="spellStart"/>
      <w:r w:rsidR="00A55143">
        <w:t>ocjensku</w:t>
      </w:r>
      <w:proofErr w:type="spellEnd"/>
      <w:r w:rsidRPr="00952433">
        <w:t xml:space="preserve"> razinu buke od 65 dB(A) </w:t>
      </w:r>
      <w:r w:rsidR="00CE37DA" w:rsidRPr="00952433">
        <w:t xml:space="preserve">tijekom vremenskog razdoblja </w:t>
      </w:r>
      <w:r w:rsidR="00952433" w:rsidRPr="00952433">
        <w:t>'</w:t>
      </w:r>
      <w:r w:rsidR="00CE37DA" w:rsidRPr="00952433">
        <w:t>dan</w:t>
      </w:r>
      <w:r w:rsidR="00952433" w:rsidRPr="00952433">
        <w:t>'</w:t>
      </w:r>
      <w:r w:rsidR="00CE37DA" w:rsidRPr="00952433">
        <w:t>,</w:t>
      </w:r>
    </w:p>
    <w:p w14:paraId="10431401" w14:textId="77777777" w:rsidR="00CE37DA" w:rsidRPr="00952433" w:rsidRDefault="00CE37DA" w:rsidP="00965545">
      <w:pPr>
        <w:pStyle w:val="Natuknice"/>
        <w:jc w:val="both"/>
      </w:pPr>
      <w:r w:rsidRPr="00952433">
        <w:t xml:space="preserve">ne prelazi </w:t>
      </w:r>
      <w:proofErr w:type="spellStart"/>
      <w:r w:rsidR="00A55143">
        <w:t>ocjensku</w:t>
      </w:r>
      <w:proofErr w:type="spellEnd"/>
      <w:r w:rsidR="00A55143" w:rsidRPr="00952433">
        <w:t xml:space="preserve"> </w:t>
      </w:r>
      <w:r w:rsidRPr="00952433">
        <w:t xml:space="preserve">razinu buke od 60 dB(A) tijekom vremenskog razdoblja </w:t>
      </w:r>
      <w:r w:rsidR="00952433" w:rsidRPr="00952433">
        <w:t>'</w:t>
      </w:r>
      <w:r w:rsidRPr="00952433">
        <w:t>večer</w:t>
      </w:r>
      <w:r w:rsidR="00952433" w:rsidRPr="00952433">
        <w:t>'</w:t>
      </w:r>
      <w:r w:rsidRPr="00952433">
        <w:t xml:space="preserve">, </w:t>
      </w:r>
    </w:p>
    <w:p w14:paraId="78632F72" w14:textId="5FD18078" w:rsidR="00CE37DA" w:rsidRPr="00952433" w:rsidRDefault="00CE37DA" w:rsidP="00965545">
      <w:pPr>
        <w:pStyle w:val="Natuknice"/>
        <w:jc w:val="both"/>
      </w:pPr>
      <w:r w:rsidRPr="00952433">
        <w:t xml:space="preserve">ne prelazi </w:t>
      </w:r>
      <w:proofErr w:type="spellStart"/>
      <w:r w:rsidR="00A55143">
        <w:t>ocjensku</w:t>
      </w:r>
      <w:proofErr w:type="spellEnd"/>
      <w:r w:rsidR="00A55143" w:rsidRPr="00952433">
        <w:t xml:space="preserve"> </w:t>
      </w:r>
      <w:r w:rsidRPr="00952433">
        <w:t xml:space="preserve">razinu buke od 50 dB(A) tijekom vremenskog razdoblja </w:t>
      </w:r>
      <w:r w:rsidR="00952433" w:rsidRPr="00952433">
        <w:t>'</w:t>
      </w:r>
      <w:r w:rsidRPr="00952433">
        <w:t>noć</w:t>
      </w:r>
      <w:r w:rsidR="00952433" w:rsidRPr="00952433">
        <w:t>'</w:t>
      </w:r>
      <w:r w:rsidR="00511FD7">
        <w:t>,</w:t>
      </w:r>
      <w:bookmarkStart w:id="0" w:name="_GoBack"/>
      <w:bookmarkEnd w:id="0"/>
    </w:p>
    <w:p w14:paraId="10201464" w14:textId="77777777" w:rsidR="00CF55D0" w:rsidRPr="00952433" w:rsidRDefault="00CE37DA" w:rsidP="00965545">
      <w:pPr>
        <w:pStyle w:val="Natuknice"/>
        <w:jc w:val="both"/>
      </w:pPr>
      <w:r w:rsidRPr="00952433">
        <w:t xml:space="preserve">ne prelazi cjelodnevnu </w:t>
      </w:r>
      <w:proofErr w:type="spellStart"/>
      <w:r w:rsidR="00A55143">
        <w:t>ocjensku</w:t>
      </w:r>
      <w:proofErr w:type="spellEnd"/>
      <w:r w:rsidR="00A55143" w:rsidRPr="00952433">
        <w:t xml:space="preserve"> </w:t>
      </w:r>
      <w:r w:rsidRPr="00952433">
        <w:t xml:space="preserve">razinu </w:t>
      </w:r>
      <w:proofErr w:type="spellStart"/>
      <w:r w:rsidRPr="00952433">
        <w:rPr>
          <w:i/>
        </w:rPr>
        <w:t>L</w:t>
      </w:r>
      <w:r w:rsidRPr="00952433">
        <w:rPr>
          <w:vertAlign w:val="subscript"/>
        </w:rPr>
        <w:t>den</w:t>
      </w:r>
      <w:proofErr w:type="spellEnd"/>
      <w:r w:rsidRPr="00952433">
        <w:t xml:space="preserve"> od 6</w:t>
      </w:r>
      <w:r w:rsidR="00DE2B94" w:rsidRPr="00952433">
        <w:t>3</w:t>
      </w:r>
      <w:r w:rsidRPr="00952433">
        <w:t xml:space="preserve"> dB(A)</w:t>
      </w:r>
      <w:r w:rsidR="00CF55D0" w:rsidRPr="00952433">
        <w:t>.</w:t>
      </w:r>
    </w:p>
    <w:p w14:paraId="39BAEA10" w14:textId="655441B7" w:rsidR="00CF55D0" w:rsidRPr="00C93351" w:rsidRDefault="00A93D62" w:rsidP="00965545">
      <w:pPr>
        <w:pStyle w:val="TekstClanka"/>
        <w:jc w:val="both"/>
      </w:pPr>
      <w:r>
        <w:t xml:space="preserve">(2) </w:t>
      </w:r>
      <w:r w:rsidR="00CF55D0" w:rsidRPr="00C93351">
        <w:t>U slučaju rekonstrukcije</w:t>
      </w:r>
      <w:r w:rsidR="00722A2D">
        <w:t xml:space="preserve">, </w:t>
      </w:r>
      <w:r w:rsidR="00CF55D0" w:rsidRPr="00C93351">
        <w:t xml:space="preserve">adaptacije </w:t>
      </w:r>
      <w:r w:rsidR="00722A2D">
        <w:t xml:space="preserve">ili izvanrednog održavanja </w:t>
      </w:r>
      <w:r w:rsidR="00CF55D0" w:rsidRPr="00C93351">
        <w:t>građevina prometne infrastrukture koje stvaraju buku iznad dopuštene razine, građevin</w:t>
      </w:r>
      <w:r w:rsidR="00722A2D">
        <w:t>e</w:t>
      </w:r>
      <w:r w:rsidR="00CF55D0" w:rsidRPr="00C93351">
        <w:t xml:space="preserve"> prometne infrastrukture</w:t>
      </w:r>
      <w:r w:rsidR="00722A2D">
        <w:t xml:space="preserve"> svih kategorija</w:t>
      </w:r>
      <w:r w:rsidR="00CF55D0" w:rsidRPr="00C93351">
        <w:t xml:space="preserve"> </w:t>
      </w:r>
      <w:r w:rsidR="00EF792D">
        <w:t>potrebno je</w:t>
      </w:r>
      <w:r w:rsidR="00EF792D" w:rsidRPr="00C93351">
        <w:t xml:space="preserve"> </w:t>
      </w:r>
      <w:r w:rsidR="00CF55D0" w:rsidRPr="00C93351">
        <w:t>projektirati</w:t>
      </w:r>
      <w:r w:rsidR="00722A2D">
        <w:t xml:space="preserve"> i/ili </w:t>
      </w:r>
      <w:r w:rsidR="00CF55D0" w:rsidRPr="00C93351">
        <w:t xml:space="preserve">rekonstruirati </w:t>
      </w:r>
      <w:r w:rsidR="00722A2D">
        <w:t>i/</w:t>
      </w:r>
      <w:r w:rsidR="00CF55D0" w:rsidRPr="00C93351">
        <w:t>ili adaptirati na način da se razina buke smanji na dopuštenu razinu iz stavka 1. ovoga članka.</w:t>
      </w:r>
    </w:p>
    <w:p w14:paraId="52B24852" w14:textId="6C69FE4B" w:rsidR="00CF55D0" w:rsidRDefault="00A93D62">
      <w:pPr>
        <w:pStyle w:val="TekstClanka"/>
        <w:jc w:val="both"/>
      </w:pPr>
      <w:r>
        <w:t xml:space="preserve">(3) </w:t>
      </w:r>
      <w:r w:rsidR="00CF55D0" w:rsidRPr="00C93351">
        <w:t xml:space="preserve">Iznimno, u slučaju kada je prilikom rekonstrukcije </w:t>
      </w:r>
      <w:r w:rsidR="00722A2D">
        <w:t>i/</w:t>
      </w:r>
      <w:r w:rsidR="00CF55D0" w:rsidRPr="00C93351">
        <w:t>ili adaptacije građevina prometne infrastrukture nemoguće izvesti s</w:t>
      </w:r>
      <w:r w:rsidR="00722A2D">
        <w:t xml:space="preserve">nižavanje </w:t>
      </w:r>
      <w:r w:rsidR="00CF55D0" w:rsidRPr="00C93351">
        <w:t>razin</w:t>
      </w:r>
      <w:r w:rsidR="00722A2D">
        <w:t>a</w:t>
      </w:r>
      <w:r w:rsidR="00CF55D0" w:rsidRPr="00C93351">
        <w:t xml:space="preserve"> buke prema stavku 2. ovoga članka primjenom uobičajenih tehničkih mjera za zaštitu od buke na sličnim građevinama, </w:t>
      </w:r>
      <w:r w:rsidR="00722A2D">
        <w:t xml:space="preserve">elaboratom zaštite od buke </w:t>
      </w:r>
      <w:r w:rsidR="00EF792D">
        <w:t>potrebno je</w:t>
      </w:r>
      <w:r w:rsidR="00EF792D" w:rsidRPr="00C93351">
        <w:t xml:space="preserve"> </w:t>
      </w:r>
      <w:r w:rsidR="00CF55D0" w:rsidRPr="00C93351">
        <w:t>dokazati da su poduzete sve raspoložive tehnički prihvatljive mjere za zaštitu od buke.</w:t>
      </w:r>
      <w:r w:rsidR="00CF55D0" w:rsidRPr="00C93351">
        <w:tab/>
      </w:r>
    </w:p>
    <w:p w14:paraId="1C8D49D5" w14:textId="394D63E8" w:rsidR="00FD1B36" w:rsidRDefault="00A93D62">
      <w:pPr>
        <w:pStyle w:val="TekstClanka"/>
        <w:jc w:val="both"/>
      </w:pPr>
      <w:r>
        <w:t xml:space="preserve">(4) </w:t>
      </w:r>
      <w:r w:rsidR="00FD1B36">
        <w:t xml:space="preserve">Kod izgradnje, rekonstrukcije ili adaptacije gradskih i lokalnih prometnica </w:t>
      </w:r>
      <w:r w:rsidR="00722A2D">
        <w:t>projektom</w:t>
      </w:r>
      <w:r w:rsidR="00FD1B36">
        <w:t xml:space="preserve"> zaštite od buke </w:t>
      </w:r>
      <w:r w:rsidR="00EF792D">
        <w:t xml:space="preserve">potrebno je </w:t>
      </w:r>
      <w:r w:rsidR="00FD1B36">
        <w:t>dokazati da su poduzete sve raspoložive, a tehnički prihvatljive mjere zaštite od buke.</w:t>
      </w:r>
    </w:p>
    <w:p w14:paraId="06AB8328" w14:textId="77777777" w:rsidR="00CF55D0" w:rsidRPr="00C93351" w:rsidRDefault="00CF55D0" w:rsidP="006F0AE5">
      <w:pPr>
        <w:pStyle w:val="NaslovPoglavlja"/>
      </w:pPr>
      <w:r w:rsidRPr="00C93351">
        <w:t>BUKA U ZATVORENIM BORAVIŠNIM PROSTORIMA</w:t>
      </w:r>
    </w:p>
    <w:p w14:paraId="7CD35930" w14:textId="1394BCD9" w:rsidR="00CF55D0" w:rsidRPr="00C93351" w:rsidRDefault="005D0E06" w:rsidP="005D0E06">
      <w:pPr>
        <w:pStyle w:val="Naslov1"/>
      </w:pPr>
      <w:r w:rsidRPr="005D0E06">
        <w:t>Članak</w:t>
      </w:r>
      <w:r>
        <w:t xml:space="preserve"> 7.</w:t>
      </w:r>
    </w:p>
    <w:p w14:paraId="53118777" w14:textId="6129102F" w:rsidR="00CF55D0" w:rsidRDefault="00CF55D0" w:rsidP="00CF55D0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eastAsia="Times New Roman" w:cs="Times New Roman"/>
          <w:szCs w:val="24"/>
          <w:lang w:eastAsia="hr-HR"/>
        </w:rPr>
      </w:pPr>
      <w:r w:rsidRPr="00C93351">
        <w:rPr>
          <w:rFonts w:eastAsia="Times New Roman" w:cs="Times New Roman"/>
          <w:szCs w:val="24"/>
          <w:lang w:eastAsia="hr-HR"/>
        </w:rPr>
        <w:t xml:space="preserve">Najviše dopuštene </w:t>
      </w:r>
      <w:proofErr w:type="spellStart"/>
      <w:r w:rsidRPr="00C93351">
        <w:rPr>
          <w:rFonts w:eastAsia="Times New Roman" w:cs="Times New Roman"/>
          <w:szCs w:val="24"/>
          <w:lang w:eastAsia="hr-HR"/>
        </w:rPr>
        <w:t>ocjenske</w:t>
      </w:r>
      <w:proofErr w:type="spellEnd"/>
      <w:r w:rsidRPr="00C93351">
        <w:rPr>
          <w:rFonts w:eastAsia="Times New Roman" w:cs="Times New Roman"/>
          <w:szCs w:val="24"/>
          <w:lang w:eastAsia="hr-HR"/>
        </w:rPr>
        <w:t xml:space="preserve"> ekvivalentne razine buke </w:t>
      </w:r>
      <w:proofErr w:type="spellStart"/>
      <w:r w:rsidRPr="00C93351">
        <w:rPr>
          <w:rFonts w:eastAsia="Times New Roman" w:cs="Times New Roman"/>
          <w:i/>
          <w:iCs/>
          <w:szCs w:val="24"/>
          <w:lang w:eastAsia="hr-HR"/>
        </w:rPr>
        <w:t>L</w:t>
      </w:r>
      <w:r w:rsidRPr="00C93351">
        <w:rPr>
          <w:rFonts w:eastAsia="Times New Roman" w:cs="Times New Roman"/>
          <w:szCs w:val="24"/>
          <w:vertAlign w:val="subscript"/>
          <w:lang w:eastAsia="hr-HR"/>
        </w:rPr>
        <w:t>RAeq</w:t>
      </w:r>
      <w:proofErr w:type="spellEnd"/>
      <w:r w:rsidRPr="00C93351">
        <w:rPr>
          <w:rFonts w:eastAsia="Times New Roman" w:cs="Times New Roman"/>
          <w:i/>
          <w:iCs/>
          <w:szCs w:val="24"/>
          <w:lang w:eastAsia="hr-HR"/>
        </w:rPr>
        <w:t xml:space="preserve"> u</w:t>
      </w:r>
      <w:r w:rsidRPr="00C93351">
        <w:rPr>
          <w:rFonts w:eastAsia="Times New Roman" w:cs="Times New Roman"/>
          <w:szCs w:val="24"/>
          <w:lang w:eastAsia="hr-HR"/>
        </w:rPr>
        <w:t xml:space="preserve"> zatvorenim boravišnim prostorijama po zonama buke </w:t>
      </w:r>
      <w:r w:rsidR="00D8004F">
        <w:rPr>
          <w:rFonts w:eastAsia="Times New Roman" w:cs="Times New Roman"/>
          <w:szCs w:val="24"/>
          <w:lang w:eastAsia="hr-HR"/>
        </w:rPr>
        <w:t>utvrđene</w:t>
      </w:r>
      <w:r w:rsidR="00D8004F" w:rsidRPr="00C93351">
        <w:rPr>
          <w:rFonts w:eastAsia="Times New Roman" w:cs="Times New Roman"/>
          <w:szCs w:val="24"/>
          <w:lang w:eastAsia="hr-HR"/>
        </w:rPr>
        <w:t xml:space="preserve"> </w:t>
      </w:r>
      <w:r w:rsidRPr="00C93351">
        <w:rPr>
          <w:rFonts w:eastAsia="Times New Roman" w:cs="Times New Roman"/>
          <w:szCs w:val="24"/>
          <w:lang w:eastAsia="hr-HR"/>
        </w:rPr>
        <w:t xml:space="preserve">su u Tablici 2. ovoga </w:t>
      </w:r>
      <w:r w:rsidR="00BC36A8">
        <w:rPr>
          <w:rFonts w:eastAsia="Times New Roman" w:cs="Times New Roman"/>
          <w:szCs w:val="24"/>
          <w:lang w:eastAsia="hr-HR"/>
        </w:rPr>
        <w:t>članka</w:t>
      </w:r>
      <w:r w:rsidRPr="00C93351">
        <w:rPr>
          <w:rFonts w:eastAsia="Times New Roman" w:cs="Times New Roman"/>
          <w:szCs w:val="24"/>
          <w:lang w:eastAsia="hr-HR"/>
        </w:rPr>
        <w:t>. One vrijede kod zatvorenih prozora i vrata prostorija.</w:t>
      </w:r>
    </w:p>
    <w:p w14:paraId="2401ADE6" w14:textId="77777777" w:rsidR="00B07CF9" w:rsidRPr="00C93351" w:rsidRDefault="00B07CF9" w:rsidP="00CF55D0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eastAsia="Times New Roman" w:cs="Times New Roman"/>
          <w:szCs w:val="24"/>
          <w:lang w:eastAsia="hr-HR"/>
        </w:rPr>
      </w:pPr>
    </w:p>
    <w:p w14:paraId="6286B1FA" w14:textId="69E19709" w:rsidR="00CF55D0" w:rsidRPr="00C93351" w:rsidRDefault="00796599" w:rsidP="00CF55D0">
      <w:pPr>
        <w:widowControl w:val="0"/>
        <w:tabs>
          <w:tab w:val="left" w:pos="2153"/>
        </w:tabs>
        <w:autoSpaceDE w:val="0"/>
        <w:autoSpaceDN w:val="0"/>
        <w:adjustRightInd w:val="0"/>
        <w:spacing w:after="85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i/>
          <w:iCs/>
          <w:szCs w:val="24"/>
          <w:lang w:eastAsia="hr-HR"/>
        </w:rPr>
        <w:t xml:space="preserve">          </w:t>
      </w:r>
      <w:r w:rsidR="00CF55D0" w:rsidRPr="00C93351">
        <w:rPr>
          <w:rFonts w:eastAsia="Times New Roman" w:cs="Times New Roman"/>
          <w:i/>
          <w:iCs/>
          <w:szCs w:val="24"/>
          <w:lang w:eastAsia="hr-HR"/>
        </w:rPr>
        <w:t>Tablica 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993"/>
        <w:gridCol w:w="850"/>
        <w:gridCol w:w="851"/>
        <w:gridCol w:w="992"/>
        <w:gridCol w:w="992"/>
      </w:tblGrid>
      <w:tr w:rsidR="000E2CBD" w:rsidRPr="00C93351" w14:paraId="54D1180D" w14:textId="77777777" w:rsidTr="008320F2">
        <w:trPr>
          <w:jc w:val="center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66A42D" w14:textId="77777777" w:rsidR="000E2CBD" w:rsidRPr="00C93351" w:rsidRDefault="000E2CBD" w:rsidP="00832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Vremensko razdoblje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42D0" w14:textId="526A65CF" w:rsidR="000E2CBD" w:rsidRPr="00C93351" w:rsidRDefault="000E2CBD" w:rsidP="00832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 xml:space="preserve">Najviše dopuštene ekvivalentne razine buke </w:t>
            </w:r>
            <w:r w:rsidRPr="008320F2">
              <w:rPr>
                <w:rFonts w:eastAsia="Times New Roman" w:cs="Times New Roman"/>
                <w:i/>
                <w:szCs w:val="24"/>
                <w:lang w:eastAsia="hr-HR"/>
              </w:rPr>
              <w:t>L</w:t>
            </w:r>
            <w:proofErr w:type="spellStart"/>
            <w:r w:rsidRPr="00C93351">
              <w:rPr>
                <w:rFonts w:eastAsia="Times New Roman" w:cs="Times New Roman"/>
                <w:position w:val="-6"/>
                <w:szCs w:val="24"/>
                <w:vertAlign w:val="subscript"/>
                <w:lang w:eastAsia="hr-HR"/>
              </w:rPr>
              <w:t>Req</w:t>
            </w:r>
            <w:proofErr w:type="spellEnd"/>
            <w:r w:rsidRPr="00C93351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hr-HR"/>
              </w:rPr>
              <w:t>/ dB(A)</w:t>
            </w:r>
            <w:r w:rsidRPr="00C93351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hr-HR"/>
              </w:rPr>
              <w:t>po z</w:t>
            </w:r>
            <w:r w:rsidRPr="00C93351">
              <w:rPr>
                <w:rFonts w:eastAsia="Times New Roman" w:cs="Times New Roman"/>
                <w:szCs w:val="24"/>
                <w:lang w:eastAsia="hr-HR"/>
              </w:rPr>
              <w:t>ona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ma </w:t>
            </w:r>
            <w:r w:rsidRPr="00C93351">
              <w:rPr>
                <w:rFonts w:eastAsia="Times New Roman" w:cs="Times New Roman"/>
                <w:szCs w:val="24"/>
                <w:lang w:eastAsia="hr-HR"/>
              </w:rPr>
              <w:t>Tablic</w:t>
            </w:r>
            <w:r>
              <w:rPr>
                <w:rFonts w:eastAsia="Times New Roman" w:cs="Times New Roman"/>
                <w:szCs w:val="24"/>
                <w:lang w:eastAsia="hr-HR"/>
              </w:rPr>
              <w:t>e</w:t>
            </w:r>
            <w:r w:rsidRPr="00C93351">
              <w:rPr>
                <w:rFonts w:eastAsia="Times New Roman" w:cs="Times New Roman"/>
                <w:szCs w:val="24"/>
                <w:lang w:eastAsia="hr-HR"/>
              </w:rPr>
              <w:t xml:space="preserve"> 1. </w:t>
            </w:r>
            <w:r w:rsidR="00BC36A8">
              <w:rPr>
                <w:rFonts w:eastAsia="Times New Roman" w:cs="Times New Roman"/>
                <w:szCs w:val="24"/>
                <w:lang w:eastAsia="hr-HR"/>
              </w:rPr>
              <w:t xml:space="preserve">iz članka 4. </w:t>
            </w:r>
            <w:r w:rsidRPr="00C93351">
              <w:rPr>
                <w:rFonts w:eastAsia="Times New Roman" w:cs="Times New Roman"/>
                <w:szCs w:val="24"/>
                <w:lang w:eastAsia="hr-HR"/>
              </w:rPr>
              <w:t>ovog</w:t>
            </w:r>
            <w:r w:rsidR="00BC36A8">
              <w:rPr>
                <w:rFonts w:eastAsia="Times New Roman" w:cs="Times New Roman"/>
                <w:szCs w:val="24"/>
                <w:lang w:eastAsia="hr-HR"/>
              </w:rPr>
              <w:t>a</w:t>
            </w:r>
            <w:r w:rsidRPr="00C93351">
              <w:rPr>
                <w:rFonts w:eastAsia="Times New Roman" w:cs="Times New Roman"/>
                <w:szCs w:val="24"/>
                <w:lang w:eastAsia="hr-HR"/>
              </w:rPr>
              <w:t xml:space="preserve"> Pravilnika</w:t>
            </w:r>
          </w:p>
        </w:tc>
      </w:tr>
      <w:tr w:rsidR="000E2CBD" w:rsidRPr="00C93351" w14:paraId="04CCD44C" w14:textId="77777777" w:rsidTr="008320F2">
        <w:trPr>
          <w:jc w:val="center"/>
        </w:trPr>
        <w:tc>
          <w:tcPr>
            <w:tcW w:w="326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94998A" w14:textId="77777777" w:rsidR="000E2CBD" w:rsidRPr="00C93351" w:rsidRDefault="000E2CBD" w:rsidP="00832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D335C7" w14:textId="77777777" w:rsidR="000E2CBD" w:rsidRPr="00C93351" w:rsidRDefault="000E2CBD" w:rsidP="00832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C2C378" w14:textId="77777777" w:rsidR="000E2CBD" w:rsidRPr="00C93351" w:rsidRDefault="000E2CBD" w:rsidP="00832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1CAEE" w14:textId="77777777" w:rsidR="000E2CBD" w:rsidRPr="00C93351" w:rsidRDefault="000E2CBD" w:rsidP="00832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62DB5D" w14:textId="77777777" w:rsidR="000E2CBD" w:rsidRPr="00C93351" w:rsidRDefault="000E2CBD" w:rsidP="00832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3C87" w14:textId="77777777" w:rsidR="000E2CBD" w:rsidRPr="00C93351" w:rsidRDefault="000E2CBD" w:rsidP="00832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5</w:t>
            </w:r>
          </w:p>
        </w:tc>
      </w:tr>
      <w:tr w:rsidR="00CF55D0" w:rsidRPr="00C93351" w14:paraId="58DAE2F0" w14:textId="77777777" w:rsidTr="008320F2">
        <w:trPr>
          <w:trHeight w:val="506"/>
          <w:jc w:val="center"/>
        </w:trPr>
        <w:tc>
          <w:tcPr>
            <w:tcW w:w="32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F92580" w14:textId="77777777" w:rsidR="00CF55D0" w:rsidRPr="00C93351" w:rsidRDefault="00CF55D0" w:rsidP="00832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– za dan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207AB0" w14:textId="77777777" w:rsidR="00CF55D0" w:rsidRPr="00C93351" w:rsidRDefault="00CF55D0" w:rsidP="00832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0F8DF3" w14:textId="77777777" w:rsidR="00CF55D0" w:rsidRPr="00C93351" w:rsidRDefault="00CF55D0" w:rsidP="00832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57F36" w14:textId="77777777" w:rsidR="00CF55D0" w:rsidRPr="00C93351" w:rsidRDefault="00CF55D0" w:rsidP="00832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AE35F2" w14:textId="77777777" w:rsidR="00CF55D0" w:rsidRPr="00C93351" w:rsidRDefault="00CF55D0" w:rsidP="00832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845E" w14:textId="77777777" w:rsidR="00CF55D0" w:rsidRPr="00C93351" w:rsidRDefault="00CF55D0" w:rsidP="00832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40</w:t>
            </w:r>
          </w:p>
        </w:tc>
      </w:tr>
      <w:tr w:rsidR="00722A2D" w:rsidRPr="00C93351" w14:paraId="18E47F3D" w14:textId="77777777" w:rsidTr="008320F2">
        <w:trPr>
          <w:jc w:val="center"/>
        </w:trPr>
        <w:tc>
          <w:tcPr>
            <w:tcW w:w="32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40F464" w14:textId="77777777" w:rsidR="00722A2D" w:rsidRPr="00C93351" w:rsidRDefault="00722A2D" w:rsidP="00832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 xml:space="preserve">– za </w:t>
            </w:r>
            <w:r>
              <w:rPr>
                <w:rFonts w:eastAsia="Times New Roman" w:cs="Times New Roman"/>
                <w:szCs w:val="24"/>
                <w:lang w:eastAsia="hr-HR"/>
              </w:rPr>
              <w:t>večer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EC8D0D" w14:textId="77777777" w:rsidR="00722A2D" w:rsidRPr="00C93351" w:rsidRDefault="00722A2D" w:rsidP="00832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EBF4B4" w14:textId="77777777" w:rsidR="00722A2D" w:rsidRPr="00C93351" w:rsidRDefault="00722A2D" w:rsidP="00832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177416" w14:textId="77777777" w:rsidR="00722A2D" w:rsidRPr="00C93351" w:rsidRDefault="00722A2D" w:rsidP="00832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CD298A" w14:textId="77777777" w:rsidR="00722A2D" w:rsidRPr="00C93351" w:rsidRDefault="00722A2D" w:rsidP="00832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59CB" w14:textId="77777777" w:rsidR="00722A2D" w:rsidRPr="00C93351" w:rsidRDefault="00722A2D" w:rsidP="00832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43" w:line="240" w:lineRule="auto"/>
              <w:ind w:left="128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35</w:t>
            </w:r>
          </w:p>
        </w:tc>
      </w:tr>
      <w:tr w:rsidR="00CF55D0" w:rsidRPr="00C93351" w14:paraId="3C0B98C7" w14:textId="77777777" w:rsidTr="008320F2">
        <w:trPr>
          <w:jc w:val="center"/>
        </w:trPr>
        <w:tc>
          <w:tcPr>
            <w:tcW w:w="32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F20D5F" w14:textId="77777777" w:rsidR="00CF55D0" w:rsidRPr="00C93351" w:rsidRDefault="00CF55D0" w:rsidP="00832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– za noć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F7B08E" w14:textId="77777777" w:rsidR="00CF55D0" w:rsidRPr="00C93351" w:rsidRDefault="00CF55D0" w:rsidP="00832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3D1686" w14:textId="77777777" w:rsidR="00CF55D0" w:rsidRPr="00C93351" w:rsidRDefault="00CF55D0" w:rsidP="00832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95CB7A" w14:textId="77777777" w:rsidR="00CF55D0" w:rsidRPr="00C93351" w:rsidRDefault="00CF55D0" w:rsidP="00832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ABD506" w14:textId="77777777" w:rsidR="00CF55D0" w:rsidRPr="00C93351" w:rsidRDefault="00CF55D0" w:rsidP="00832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0885" w14:textId="77777777" w:rsidR="00CF55D0" w:rsidRPr="00C93351" w:rsidRDefault="00CF55D0" w:rsidP="00832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43" w:line="240" w:lineRule="auto"/>
              <w:ind w:left="128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30</w:t>
            </w:r>
          </w:p>
        </w:tc>
      </w:tr>
      <w:tr w:rsidR="00722A2D" w:rsidRPr="00C93351" w14:paraId="632738AD" w14:textId="77777777" w:rsidTr="008320F2">
        <w:trPr>
          <w:jc w:val="center"/>
        </w:trPr>
        <w:tc>
          <w:tcPr>
            <w:tcW w:w="32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F0E88E" w14:textId="77777777" w:rsidR="00722A2D" w:rsidRPr="00C93351" w:rsidRDefault="006F0AE5" w:rsidP="00832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–</w:t>
            </w:r>
            <w:r w:rsidR="00722A2D">
              <w:rPr>
                <w:rFonts w:eastAsia="Times New Roman" w:cs="Times New Roman"/>
                <w:szCs w:val="24"/>
                <w:lang w:eastAsia="hr-HR"/>
              </w:rPr>
              <w:t xml:space="preserve"> za cjelodnevno razdoblje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165664" w14:textId="77777777" w:rsidR="00722A2D" w:rsidRPr="00C93351" w:rsidRDefault="000E2CBD" w:rsidP="00832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FD2D1F" w14:textId="77777777" w:rsidR="00722A2D" w:rsidRPr="00C93351" w:rsidRDefault="000E2CBD" w:rsidP="00832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B8BC3B" w14:textId="77777777" w:rsidR="00722A2D" w:rsidRPr="00C93351" w:rsidRDefault="000E2CBD" w:rsidP="00832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19DF3A" w14:textId="77777777" w:rsidR="00722A2D" w:rsidRPr="00C93351" w:rsidRDefault="000E2CBD" w:rsidP="00832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8BF5" w14:textId="77777777" w:rsidR="00722A2D" w:rsidRPr="00C93351" w:rsidRDefault="000E2CBD" w:rsidP="008320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43" w:line="240" w:lineRule="auto"/>
              <w:ind w:left="128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40</w:t>
            </w:r>
          </w:p>
        </w:tc>
      </w:tr>
    </w:tbl>
    <w:p w14:paraId="72B63CA8" w14:textId="33E1F625" w:rsidR="00DE2B94" w:rsidRDefault="00DE2B94" w:rsidP="005D0E06">
      <w:pPr>
        <w:pStyle w:val="BrojClanka"/>
        <w:numPr>
          <w:ilvl w:val="0"/>
          <w:numId w:val="0"/>
        </w:numPr>
      </w:pPr>
    </w:p>
    <w:p w14:paraId="7EACCBBE" w14:textId="7D4D54B2" w:rsidR="005D0E06" w:rsidRPr="00C93351" w:rsidRDefault="005D0E06" w:rsidP="005D0E06">
      <w:pPr>
        <w:pStyle w:val="Naslov1"/>
      </w:pPr>
      <w:r w:rsidRPr="005D0E06">
        <w:t>Članak</w:t>
      </w:r>
      <w:r>
        <w:t xml:space="preserve"> 8.</w:t>
      </w:r>
    </w:p>
    <w:p w14:paraId="5441E3E1" w14:textId="2DF79279" w:rsidR="00CF55D0" w:rsidRPr="00C93351" w:rsidRDefault="00A93D62" w:rsidP="00B07CF9">
      <w:pPr>
        <w:pStyle w:val="TekstClanka"/>
        <w:jc w:val="both"/>
      </w:pPr>
      <w:r>
        <w:t xml:space="preserve">(1) </w:t>
      </w:r>
      <w:r w:rsidR="00CF55D0" w:rsidRPr="00C93351">
        <w:t>Svi novi izvori buke u zgradi i izvan nje zajedno ne smiju povisiti postojeću razinu buke u boravišnim prostorijama.</w:t>
      </w:r>
    </w:p>
    <w:p w14:paraId="7ED00979" w14:textId="287656A5" w:rsidR="00C93351" w:rsidRPr="00C93351" w:rsidRDefault="00A93D62" w:rsidP="00B07CF9">
      <w:pPr>
        <w:pStyle w:val="TekstClanka"/>
        <w:jc w:val="both"/>
      </w:pPr>
      <w:r>
        <w:t xml:space="preserve">(2) </w:t>
      </w:r>
      <w:r w:rsidR="00CF55D0" w:rsidRPr="00C93351">
        <w:t xml:space="preserve">Mjere zaštite od buke u slučaju novih izvora buke prema stavku 1. ovoga članka, </w:t>
      </w:r>
      <w:r w:rsidR="00B07CF9">
        <w:t xml:space="preserve">potrebno je </w:t>
      </w:r>
      <w:r w:rsidR="00CF55D0" w:rsidRPr="00C93351">
        <w:t>primijeniti na te nove izvore buke.</w:t>
      </w:r>
    </w:p>
    <w:p w14:paraId="0E0865E4" w14:textId="0621D616" w:rsidR="00DE2B94" w:rsidRPr="00C93351" w:rsidRDefault="005D0E06" w:rsidP="005D0E06">
      <w:pPr>
        <w:pStyle w:val="Naslov1"/>
      </w:pPr>
      <w:r w:rsidRPr="005D0E06">
        <w:t>Članak</w:t>
      </w:r>
      <w:r>
        <w:t xml:space="preserve"> 9.</w:t>
      </w:r>
    </w:p>
    <w:p w14:paraId="733983E9" w14:textId="3F00A3A9" w:rsidR="00497F2C" w:rsidRDefault="00CF55D0" w:rsidP="00B07CF9">
      <w:pPr>
        <w:pStyle w:val="TekstClanka"/>
        <w:jc w:val="both"/>
      </w:pPr>
      <w:r w:rsidRPr="00C93351">
        <w:t xml:space="preserve">Najviše dopuštene maksimalne standardne razine buke </w:t>
      </w:r>
      <w:proofErr w:type="spellStart"/>
      <w:r w:rsidRPr="00C93351">
        <w:rPr>
          <w:i/>
          <w:iCs/>
        </w:rPr>
        <w:t>L</w:t>
      </w:r>
      <w:r w:rsidRPr="00C93351">
        <w:rPr>
          <w:vertAlign w:val="subscript"/>
        </w:rPr>
        <w:t>RAFmax,nT</w:t>
      </w:r>
      <w:proofErr w:type="spellEnd"/>
      <w:r w:rsidRPr="00C93351">
        <w:t xml:space="preserve"> koje se u zatvorenim boravišnim prostorijama javljaju kao posljedica rada na zgradu vezanih servisnih uređaja (uređaji za dovod i odvod vode, uređaji za snabdijevanje energijom, grijanje, prozračivanje i klimatizaciju, dizala, uređaji za pranje, bazeni i </w:t>
      </w:r>
      <w:r w:rsidR="00B07CF9">
        <w:t>s</w:t>
      </w:r>
      <w:r w:rsidRPr="00C93351">
        <w:t xml:space="preserve">portski uređaji, uređaji za sakupljanje i uklanjanje otpada, vrata na motorni pogon itd.) </w:t>
      </w:r>
      <w:r w:rsidR="00D8004F">
        <w:t>utvrđene</w:t>
      </w:r>
      <w:r w:rsidR="00D8004F" w:rsidRPr="00C93351">
        <w:t xml:space="preserve"> </w:t>
      </w:r>
      <w:r w:rsidRPr="00C93351">
        <w:t xml:space="preserve">su u Tablici 3. ovoga </w:t>
      </w:r>
      <w:r w:rsidR="00785941">
        <w:t>članka</w:t>
      </w:r>
      <w:r w:rsidRPr="00C93351">
        <w:t>.</w:t>
      </w:r>
    </w:p>
    <w:p w14:paraId="008688AB" w14:textId="49EBEAD8" w:rsidR="006F0AE5" w:rsidRPr="006F0AE5" w:rsidRDefault="00B07CF9" w:rsidP="00B07CF9">
      <w:pPr>
        <w:pStyle w:val="TekstClanka"/>
        <w:spacing w:before="0" w:beforeAutospacing="0" w:after="0" w:afterAutospacing="0"/>
        <w:ind w:firstLine="0"/>
        <w:rPr>
          <w:i/>
          <w:iCs/>
        </w:rPr>
      </w:pPr>
      <w:r>
        <w:rPr>
          <w:i/>
          <w:iCs/>
        </w:rPr>
        <w:t xml:space="preserve">   </w:t>
      </w:r>
      <w:r w:rsidR="00CF55D0" w:rsidRPr="00C93351">
        <w:rPr>
          <w:i/>
          <w:iCs/>
        </w:rPr>
        <w:t>Tablica 3.</w:t>
      </w: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15"/>
        <w:gridCol w:w="4983"/>
      </w:tblGrid>
      <w:tr w:rsidR="00DE2B94" w:rsidRPr="00C93351" w14:paraId="28C7AE8A" w14:textId="77777777" w:rsidTr="008320F2">
        <w:trPr>
          <w:trHeight w:val="4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5C7E3" w14:textId="77777777" w:rsidR="00DE2B94" w:rsidRPr="00C93351" w:rsidRDefault="00DE2B94" w:rsidP="0083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Vremenska značajka buke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2190B" w14:textId="77777777" w:rsidR="00DE2B94" w:rsidRPr="00C93351" w:rsidRDefault="00DE2B94" w:rsidP="0083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u w:val="single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Dopuštena razina buke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C93351">
              <w:rPr>
                <w:rFonts w:eastAsia="Times New Roman" w:cs="Times New Roman"/>
                <w:szCs w:val="24"/>
                <w:lang w:eastAsia="hr-HR"/>
              </w:rPr>
              <w:t>L</w:t>
            </w:r>
            <w:proofErr w:type="spellStart"/>
            <w:r w:rsidRPr="00C93351">
              <w:rPr>
                <w:rFonts w:eastAsia="Times New Roman" w:cs="Times New Roman"/>
                <w:position w:val="-6"/>
                <w:szCs w:val="24"/>
                <w:vertAlign w:val="subscript"/>
                <w:lang w:eastAsia="hr-HR"/>
              </w:rPr>
              <w:t>RAFmax,nT</w:t>
            </w:r>
            <w:proofErr w:type="spellEnd"/>
            <w:r>
              <w:rPr>
                <w:rFonts w:eastAsia="Times New Roman" w:cs="Times New Roman"/>
                <w:szCs w:val="24"/>
                <w:lang w:eastAsia="hr-HR"/>
              </w:rPr>
              <w:t xml:space="preserve"> / dB(A)</w:t>
            </w:r>
          </w:p>
        </w:tc>
      </w:tr>
      <w:tr w:rsidR="00DE2B94" w:rsidRPr="00C93351" w14:paraId="2DFBC955" w14:textId="77777777" w:rsidTr="008320F2">
        <w:tc>
          <w:tcPr>
            <w:tcW w:w="38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7F9B0F" w14:textId="77777777" w:rsidR="00DE2B94" w:rsidRPr="00C93351" w:rsidRDefault="00DE2B94" w:rsidP="008320F2">
            <w:pPr>
              <w:widowControl w:val="0"/>
              <w:tabs>
                <w:tab w:val="center" w:pos="381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DE2B94">
              <w:rPr>
                <w:rFonts w:eastAsia="Times New Roman" w:cs="Times New Roman"/>
                <w:szCs w:val="24"/>
                <w:lang w:eastAsia="hr-HR"/>
              </w:rPr>
              <w:t>Stalna ili isprekidana buka (npr. grijanje, pumpe)</w:t>
            </w:r>
          </w:p>
        </w:tc>
        <w:tc>
          <w:tcPr>
            <w:tcW w:w="4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4765" w14:textId="77777777" w:rsidR="00DE2B94" w:rsidRPr="00C93351" w:rsidRDefault="00DE2B94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25</w:t>
            </w:r>
          </w:p>
        </w:tc>
      </w:tr>
      <w:tr w:rsidR="00CF55D0" w:rsidRPr="00C93351" w14:paraId="1439E620" w14:textId="77777777" w:rsidTr="008320F2">
        <w:tc>
          <w:tcPr>
            <w:tcW w:w="38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677AFA" w14:textId="77777777" w:rsidR="00CF55D0" w:rsidRPr="00C93351" w:rsidRDefault="00CF55D0" w:rsidP="008320F2">
            <w:pPr>
              <w:widowControl w:val="0"/>
              <w:tabs>
                <w:tab w:val="center" w:pos="381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Kratkotrajna ili kolebajuća buka (npr. dizala, ispiranje WC)</w:t>
            </w:r>
          </w:p>
        </w:tc>
        <w:tc>
          <w:tcPr>
            <w:tcW w:w="4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8C08" w14:textId="77777777" w:rsidR="00CF55D0" w:rsidRPr="00C93351" w:rsidRDefault="00CF55D0">
            <w:pPr>
              <w:widowControl w:val="0"/>
              <w:autoSpaceDE w:val="0"/>
              <w:autoSpaceDN w:val="0"/>
              <w:adjustRightInd w:val="0"/>
              <w:spacing w:after="64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C93351">
              <w:rPr>
                <w:rFonts w:eastAsia="Times New Roman" w:cs="Times New Roman"/>
                <w:szCs w:val="24"/>
                <w:lang w:eastAsia="hr-HR"/>
              </w:rPr>
              <w:t>30</w:t>
            </w:r>
          </w:p>
        </w:tc>
      </w:tr>
    </w:tbl>
    <w:p w14:paraId="0C3E1D97" w14:textId="0E016BA0" w:rsidR="00DE2B94" w:rsidRDefault="00DE2B94" w:rsidP="005D0E06">
      <w:pPr>
        <w:pStyle w:val="BrojClanka"/>
        <w:numPr>
          <w:ilvl w:val="0"/>
          <w:numId w:val="0"/>
        </w:numPr>
      </w:pPr>
    </w:p>
    <w:p w14:paraId="678A9810" w14:textId="31403255" w:rsidR="005D0E06" w:rsidRPr="00DE2B94" w:rsidRDefault="005D0E06" w:rsidP="005D0E06">
      <w:pPr>
        <w:pStyle w:val="Naslov1"/>
      </w:pPr>
      <w:r w:rsidRPr="005D0E06">
        <w:t>Članak</w:t>
      </w:r>
      <w:r>
        <w:t xml:space="preserve"> 10.</w:t>
      </w:r>
    </w:p>
    <w:p w14:paraId="4601D3AA" w14:textId="7980C1DF" w:rsidR="00CF55D0" w:rsidRPr="00C93351" w:rsidRDefault="00CF55D0" w:rsidP="00965545">
      <w:pPr>
        <w:pStyle w:val="TekstClanka"/>
        <w:jc w:val="both"/>
      </w:pPr>
      <w:r w:rsidRPr="00C93351">
        <w:t xml:space="preserve">Najviše dopuštene ekvivalentne razine buke </w:t>
      </w:r>
      <w:r w:rsidR="00C54B89" w:rsidRPr="00C93351">
        <w:t xml:space="preserve">mjerene </w:t>
      </w:r>
      <w:r w:rsidRPr="00C93351">
        <w:t>u zatvorenim prostorijama posebne namjene</w:t>
      </w:r>
      <w:r w:rsidR="00C54B89" w:rsidRPr="00C93351">
        <w:t>,</w:t>
      </w:r>
      <w:r w:rsidR="00497F2C" w:rsidRPr="00497F2C">
        <w:t xml:space="preserve"> od izvora buke u zgradi i izvan zgrade</w:t>
      </w:r>
      <w:r w:rsidR="00C54B89" w:rsidRPr="00C93351">
        <w:t xml:space="preserve"> kada se u njima ne obavlja redovna aktivnost,</w:t>
      </w:r>
      <w:r w:rsidRPr="00C93351">
        <w:t xml:space="preserve"> </w:t>
      </w:r>
      <w:r w:rsidR="00D8004F">
        <w:t>utvrđene</w:t>
      </w:r>
      <w:r w:rsidR="00D8004F" w:rsidRPr="00C93351">
        <w:t xml:space="preserve"> </w:t>
      </w:r>
      <w:r w:rsidRPr="00C93351">
        <w:t xml:space="preserve">su u Tablici 4. ovoga </w:t>
      </w:r>
      <w:r w:rsidR="00785941">
        <w:t>članka</w:t>
      </w:r>
      <w:r w:rsidRPr="00C93351">
        <w:t>.</w:t>
      </w:r>
    </w:p>
    <w:p w14:paraId="4F22083C" w14:textId="77777777" w:rsidR="00497F2C" w:rsidRPr="006F0AE5" w:rsidRDefault="00CF55D0" w:rsidP="00CF55D0">
      <w:pPr>
        <w:widowControl w:val="0"/>
        <w:tabs>
          <w:tab w:val="left" w:pos="2153"/>
        </w:tabs>
        <w:autoSpaceDE w:val="0"/>
        <w:autoSpaceDN w:val="0"/>
        <w:adjustRightInd w:val="0"/>
        <w:spacing w:after="85" w:line="240" w:lineRule="auto"/>
        <w:jc w:val="both"/>
        <w:rPr>
          <w:rFonts w:eastAsia="Times New Roman" w:cs="Times New Roman"/>
          <w:i/>
          <w:iCs/>
          <w:szCs w:val="24"/>
          <w:lang w:eastAsia="hr-HR"/>
        </w:rPr>
      </w:pPr>
      <w:r w:rsidRPr="00C93351">
        <w:rPr>
          <w:rFonts w:eastAsia="Times New Roman" w:cs="Times New Roman"/>
          <w:i/>
          <w:iCs/>
          <w:szCs w:val="24"/>
          <w:lang w:eastAsia="hr-HR"/>
        </w:rPr>
        <w:t>Tablica 4.</w:t>
      </w:r>
    </w:p>
    <w:tbl>
      <w:tblPr>
        <w:tblW w:w="91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6095"/>
        <w:gridCol w:w="1229"/>
        <w:gridCol w:w="931"/>
        <w:gridCol w:w="8"/>
      </w:tblGrid>
      <w:tr w:rsidR="00497F2C" w14:paraId="14DE91C5" w14:textId="77777777" w:rsidTr="008320F2">
        <w:trPr>
          <w:gridAfter w:val="1"/>
          <w:wAfter w:w="8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B9B7" w14:textId="77777777" w:rsidR="00497F2C" w:rsidRPr="00DB0E69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bCs/>
                <w:color w:val="000000"/>
                <w:sz w:val="24"/>
              </w:rPr>
            </w:pPr>
            <w:r w:rsidRPr="00DB0E69">
              <w:rPr>
                <w:rFonts w:ascii="Times New Roman" w:hAnsi="Times New Roman" w:cs="Tahoma"/>
                <w:bCs/>
                <w:color w:val="000000"/>
                <w:sz w:val="24"/>
              </w:rPr>
              <w:t>Redni broj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8C1A" w14:textId="77777777" w:rsidR="00497F2C" w:rsidRPr="00DB0E69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bCs/>
                <w:color w:val="000000"/>
                <w:sz w:val="24"/>
              </w:rPr>
            </w:pPr>
            <w:r w:rsidRPr="00DB0E69">
              <w:rPr>
                <w:rFonts w:ascii="Times New Roman" w:hAnsi="Times New Roman" w:cs="Tahoma"/>
                <w:bCs/>
                <w:color w:val="000000"/>
                <w:sz w:val="24"/>
              </w:rPr>
              <w:t>Namjena prostorije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AD7D" w14:textId="77777777" w:rsidR="00497F2C" w:rsidRPr="00DB0E69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bCs/>
                <w:color w:val="000000"/>
                <w:sz w:val="24"/>
              </w:rPr>
            </w:pPr>
            <w:r w:rsidRPr="00DB0E69">
              <w:rPr>
                <w:rFonts w:ascii="Times New Roman" w:hAnsi="Times New Roman" w:cs="Tahoma"/>
                <w:bCs/>
                <w:color w:val="000000"/>
                <w:sz w:val="24"/>
              </w:rPr>
              <w:t xml:space="preserve">Dopuštena ekvivalentna razina buke </w:t>
            </w:r>
            <w:proofErr w:type="spellStart"/>
            <w:r w:rsidRPr="00DB0E69">
              <w:rPr>
                <w:rFonts w:ascii="Times New Roman" w:hAnsi="Times New Roman" w:cs="Tahoma"/>
                <w:bCs/>
                <w:i/>
                <w:iCs/>
                <w:color w:val="000000"/>
                <w:sz w:val="24"/>
              </w:rPr>
              <w:t>L</w:t>
            </w:r>
            <w:r w:rsidRPr="00DB0E69">
              <w:rPr>
                <w:rFonts w:ascii="Times New Roman" w:hAnsi="Times New Roman" w:cs="Tahoma"/>
                <w:bCs/>
                <w:color w:val="000000"/>
                <w:sz w:val="24"/>
                <w:vertAlign w:val="subscript"/>
              </w:rPr>
              <w:t>A,eq</w:t>
            </w:r>
            <w:proofErr w:type="spellEnd"/>
            <w:r w:rsidRPr="00DB0E69">
              <w:rPr>
                <w:rFonts w:ascii="Times New Roman" w:hAnsi="Times New Roman" w:cs="Tahoma"/>
                <w:bCs/>
                <w:color w:val="000000"/>
                <w:sz w:val="24"/>
              </w:rPr>
              <w:t xml:space="preserve"> </w:t>
            </w:r>
            <w:r w:rsidR="00DE2B94">
              <w:rPr>
                <w:rFonts w:ascii="Times New Roman" w:hAnsi="Times New Roman" w:cs="Tahoma"/>
                <w:bCs/>
                <w:color w:val="000000"/>
                <w:sz w:val="24"/>
              </w:rPr>
              <w:t>/ dB(A)</w:t>
            </w:r>
          </w:p>
        </w:tc>
      </w:tr>
      <w:tr w:rsidR="00497F2C" w14:paraId="4BB7BF6D" w14:textId="77777777" w:rsidTr="008320F2">
        <w:trPr>
          <w:gridAfter w:val="1"/>
          <w:wAfter w:w="8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E1B2" w14:textId="77777777" w:rsidR="00497F2C" w:rsidRPr="00DB0E69" w:rsidRDefault="00497F2C" w:rsidP="00DB0E69">
            <w:pPr>
              <w:rPr>
                <w:rFonts w:cs="Tahoma"/>
                <w:bCs/>
                <w:color w:val="00000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4D2C" w14:textId="77777777" w:rsidR="00497F2C" w:rsidRPr="00DB0E69" w:rsidRDefault="00497F2C" w:rsidP="00DB0E69">
            <w:pPr>
              <w:rPr>
                <w:rFonts w:cs="Tahoma"/>
                <w:bCs/>
                <w:color w:val="00000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4CDA" w14:textId="77777777" w:rsidR="00497F2C" w:rsidRPr="00DB0E69" w:rsidRDefault="00497F2C" w:rsidP="00DB0E69">
            <w:pPr>
              <w:pStyle w:val="HTMLunaprijedoblikovano"/>
              <w:jc w:val="center"/>
              <w:rPr>
                <w:rFonts w:ascii="Times New Roman" w:hAnsi="Times New Roman" w:cs="Tahoma"/>
                <w:bCs/>
                <w:color w:val="000000"/>
                <w:sz w:val="24"/>
              </w:rPr>
            </w:pPr>
            <w:r w:rsidRPr="00DB0E69">
              <w:rPr>
                <w:rFonts w:ascii="Times New Roman" w:hAnsi="Times New Roman" w:cs="Tahoma"/>
                <w:bCs/>
                <w:color w:val="000000"/>
                <w:sz w:val="24"/>
              </w:rPr>
              <w:t>dan</w:t>
            </w:r>
            <w:r>
              <w:rPr>
                <w:rFonts w:ascii="Times New Roman" w:hAnsi="Times New Roman" w:cs="Tahoma"/>
                <w:bCs/>
                <w:color w:val="000000"/>
                <w:sz w:val="24"/>
              </w:rPr>
              <w:t xml:space="preserve"> i večer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260E" w14:textId="77777777" w:rsidR="00497F2C" w:rsidRPr="00DB0E69" w:rsidRDefault="00497F2C" w:rsidP="00DB0E69">
            <w:pPr>
              <w:pStyle w:val="HTMLunaprijedoblikovano"/>
              <w:jc w:val="center"/>
              <w:rPr>
                <w:rFonts w:ascii="Times New Roman" w:hAnsi="Times New Roman" w:cs="Tahoma"/>
                <w:bCs/>
                <w:color w:val="000000"/>
                <w:sz w:val="24"/>
              </w:rPr>
            </w:pPr>
            <w:r w:rsidRPr="00DB0E69">
              <w:rPr>
                <w:rFonts w:ascii="Times New Roman" w:hAnsi="Times New Roman" w:cs="Tahoma"/>
                <w:bCs/>
                <w:color w:val="000000"/>
                <w:sz w:val="24"/>
              </w:rPr>
              <w:t>noć</w:t>
            </w:r>
          </w:p>
        </w:tc>
      </w:tr>
      <w:tr w:rsidR="00497F2C" w14:paraId="3CDDE42D" w14:textId="77777777" w:rsidTr="0083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985B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1.</w:t>
            </w:r>
          </w:p>
        </w:tc>
        <w:tc>
          <w:tcPr>
            <w:tcW w:w="8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BA24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Bolnice, klinike, domovi zdravlja i sl.</w:t>
            </w:r>
          </w:p>
        </w:tc>
      </w:tr>
      <w:tr w:rsidR="00497F2C" w14:paraId="75861D84" w14:textId="77777777" w:rsidTr="008320F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57CF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4" w:type="dxa"/>
              <w:bottom w:w="0" w:type="dxa"/>
              <w:right w:w="0" w:type="dxa"/>
            </w:tcMar>
          </w:tcPr>
          <w:p w14:paraId="0E40624A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Bolničke sobe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6C4D" w14:textId="77777777" w:rsidR="00497F2C" w:rsidRDefault="00497F2C" w:rsidP="00DB0E69">
            <w:pPr>
              <w:pStyle w:val="HTMLunaprijedoblikovano"/>
              <w:jc w:val="center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A162" w14:textId="77777777" w:rsidR="00497F2C" w:rsidRDefault="00497F2C" w:rsidP="00DB0E69">
            <w:pPr>
              <w:pStyle w:val="HTMLunaprijedoblikovano"/>
              <w:jc w:val="center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30</w:t>
            </w:r>
          </w:p>
        </w:tc>
      </w:tr>
      <w:tr w:rsidR="00497F2C" w14:paraId="4A9A0735" w14:textId="77777777" w:rsidTr="008320F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46E4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4" w:type="dxa"/>
              <w:bottom w:w="0" w:type="dxa"/>
              <w:right w:w="108" w:type="dxa"/>
            </w:tcMar>
          </w:tcPr>
          <w:p w14:paraId="3ED76F12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Ordinacije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E200" w14:textId="77777777" w:rsidR="00497F2C" w:rsidRDefault="00497F2C" w:rsidP="00DB0E69">
            <w:pPr>
              <w:pStyle w:val="HTMLunaprijedoblikovano"/>
              <w:jc w:val="center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F962" w14:textId="77777777" w:rsidR="00497F2C" w:rsidRDefault="00497F2C" w:rsidP="00DB0E69">
            <w:pPr>
              <w:pStyle w:val="HTMLunaprijedoblikovano"/>
              <w:jc w:val="center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40</w:t>
            </w:r>
          </w:p>
        </w:tc>
      </w:tr>
      <w:tr w:rsidR="00497F2C" w14:paraId="3D5213AC" w14:textId="77777777" w:rsidTr="008320F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5798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1.3.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4" w:type="dxa"/>
              <w:bottom w:w="0" w:type="dxa"/>
              <w:right w:w="108" w:type="dxa"/>
            </w:tcMar>
          </w:tcPr>
          <w:p w14:paraId="0B1425CF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Operacijski blok bez medicinskih uređaja i opreme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2388" w14:textId="77777777" w:rsidR="00497F2C" w:rsidRDefault="00497F2C" w:rsidP="00DB0E69">
            <w:pPr>
              <w:pStyle w:val="HTMLunaprijedoblikovano"/>
              <w:jc w:val="center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EE20" w14:textId="77777777" w:rsidR="00497F2C" w:rsidRDefault="00497F2C" w:rsidP="00DB0E69">
            <w:pPr>
              <w:pStyle w:val="HTMLunaprijedoblikovano"/>
              <w:jc w:val="center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35</w:t>
            </w:r>
          </w:p>
        </w:tc>
      </w:tr>
      <w:tr w:rsidR="00497F2C" w14:paraId="0E5127D7" w14:textId="77777777" w:rsidTr="0083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835B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2.</w:t>
            </w:r>
          </w:p>
        </w:tc>
        <w:tc>
          <w:tcPr>
            <w:tcW w:w="8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F3AE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Hoteli, moteli, domovi, samački hoteli i sl.</w:t>
            </w:r>
          </w:p>
        </w:tc>
      </w:tr>
      <w:tr w:rsidR="00497F2C" w14:paraId="557C174A" w14:textId="77777777" w:rsidTr="008320F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1D79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4" w:type="dxa"/>
              <w:bottom w:w="0" w:type="dxa"/>
              <w:right w:w="0" w:type="dxa"/>
            </w:tcMar>
          </w:tcPr>
          <w:p w14:paraId="66E197E7" w14:textId="77777777" w:rsidR="00497F2C" w:rsidRDefault="00497F2C" w:rsidP="00DB0E69">
            <w:pPr>
              <w:pStyle w:val="HTMLunaprijedoblikovano"/>
              <w:ind w:right="180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Smještajne jedinice u objektima koji se kategoriziraju s 4 i više zvjezdica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56CD" w14:textId="77777777" w:rsidR="00497F2C" w:rsidRDefault="00497F2C" w:rsidP="00DB0E69">
            <w:pPr>
              <w:pStyle w:val="HTMLunaprijedoblikovano"/>
              <w:jc w:val="center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E72B" w14:textId="77777777" w:rsidR="00497F2C" w:rsidRDefault="00497F2C" w:rsidP="00DB0E69">
            <w:pPr>
              <w:pStyle w:val="HTMLunaprijedoblikovano"/>
              <w:jc w:val="center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30</w:t>
            </w:r>
          </w:p>
        </w:tc>
      </w:tr>
      <w:tr w:rsidR="00497F2C" w14:paraId="0D604F2C" w14:textId="77777777" w:rsidTr="008320F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5457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4" w:type="dxa"/>
              <w:bottom w:w="0" w:type="dxa"/>
              <w:right w:w="0" w:type="dxa"/>
            </w:tcMar>
          </w:tcPr>
          <w:p w14:paraId="662E5B01" w14:textId="77777777" w:rsidR="00497F2C" w:rsidRDefault="00497F2C" w:rsidP="00DB0E69">
            <w:pPr>
              <w:pStyle w:val="HTMLunaprijedoblikovano"/>
              <w:ind w:right="180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 xml:space="preserve">Smještajne jedinice u objektima koji se kategoriziraju s 3 zvjezdice, pansioni, hosteli,  i </w:t>
            </w:r>
            <w:proofErr w:type="spellStart"/>
            <w:r>
              <w:rPr>
                <w:rFonts w:ascii="Times New Roman" w:hAnsi="Times New Roman" w:cs="Tahoma"/>
                <w:color w:val="000000"/>
                <w:sz w:val="24"/>
              </w:rPr>
              <w:t>guest</w:t>
            </w:r>
            <w:proofErr w:type="spellEnd"/>
            <w:r>
              <w:rPr>
                <w:rFonts w:ascii="Times New Roman" w:hAnsi="Times New Roman" w:cs="Tahoma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0"/>
                <w:sz w:val="24"/>
              </w:rPr>
              <w:t>house</w:t>
            </w:r>
            <w:proofErr w:type="spellEnd"/>
            <w:r>
              <w:rPr>
                <w:rFonts w:ascii="Times New Roman" w:hAnsi="Times New Roman" w:cs="Tahoma"/>
                <w:color w:val="000000"/>
                <w:sz w:val="24"/>
              </w:rPr>
              <w:t xml:space="preserve"> kategorije komfor, od izvora buke u zgradi i izvan zgrade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278E" w14:textId="77777777" w:rsidR="00497F2C" w:rsidRDefault="00497F2C" w:rsidP="00DB0E69">
            <w:pPr>
              <w:pStyle w:val="HTMLunaprijedoblikovano"/>
              <w:jc w:val="center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4588" w14:textId="77777777" w:rsidR="00497F2C" w:rsidRDefault="00497F2C" w:rsidP="00DB0E69">
            <w:pPr>
              <w:pStyle w:val="HTMLunaprijedoblikovano"/>
              <w:jc w:val="center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35</w:t>
            </w:r>
          </w:p>
        </w:tc>
      </w:tr>
      <w:tr w:rsidR="00497F2C" w14:paraId="50E700AE" w14:textId="77777777" w:rsidTr="008320F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F984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4" w:type="dxa"/>
              <w:bottom w:w="0" w:type="dxa"/>
              <w:right w:w="0" w:type="dxa"/>
            </w:tcMar>
          </w:tcPr>
          <w:p w14:paraId="59760F13" w14:textId="77777777" w:rsidR="00497F2C" w:rsidRDefault="00497F2C" w:rsidP="00DB0E69">
            <w:pPr>
              <w:pStyle w:val="HTMLunaprijedoblikovano"/>
              <w:ind w:right="180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 xml:space="preserve">Smještajne jedinice u objektima koji se kategoriziraju s ** i niže **, pansion i </w:t>
            </w:r>
            <w:proofErr w:type="spellStart"/>
            <w:r>
              <w:rPr>
                <w:rFonts w:ascii="Times New Roman" w:hAnsi="Times New Roman" w:cs="Tahoma"/>
                <w:color w:val="000000"/>
                <w:sz w:val="24"/>
              </w:rPr>
              <w:t>guest</w:t>
            </w:r>
            <w:proofErr w:type="spellEnd"/>
            <w:r>
              <w:rPr>
                <w:rFonts w:ascii="Times New Roman" w:hAnsi="Times New Roman" w:cs="Tahoma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0"/>
                <w:sz w:val="24"/>
              </w:rPr>
              <w:t>house</w:t>
            </w:r>
            <w:proofErr w:type="spellEnd"/>
            <w:r>
              <w:rPr>
                <w:rFonts w:ascii="Times New Roman" w:hAnsi="Times New Roman" w:cs="Tahoma"/>
                <w:color w:val="000000"/>
                <w:sz w:val="24"/>
              </w:rPr>
              <w:t xml:space="preserve"> kategorije standard, odmaralište, omladinski hotel, omladinski hostel, planinarski dom, lovački dom, gostionica sa sobama, od izvora buke u zgradi i izvan zgrade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28BE" w14:textId="77777777" w:rsidR="00497F2C" w:rsidRDefault="00497F2C" w:rsidP="00DB0E69">
            <w:pPr>
              <w:pStyle w:val="HTMLunaprijedoblikovano"/>
              <w:jc w:val="center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B685" w14:textId="77777777" w:rsidR="00497F2C" w:rsidRDefault="00497F2C" w:rsidP="00DB0E69">
            <w:pPr>
              <w:pStyle w:val="HTMLunaprijedoblikovano"/>
              <w:jc w:val="center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35</w:t>
            </w:r>
          </w:p>
        </w:tc>
      </w:tr>
      <w:tr w:rsidR="00497F2C" w14:paraId="52DC98B3" w14:textId="77777777" w:rsidTr="008320F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F06C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2.4.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4" w:type="dxa"/>
              <w:bottom w:w="0" w:type="dxa"/>
              <w:right w:w="0" w:type="dxa"/>
            </w:tcMar>
          </w:tcPr>
          <w:p w14:paraId="50413793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 xml:space="preserve">Spavaonice u domovima </w:t>
            </w:r>
          </w:p>
          <w:p w14:paraId="70FDE228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od izvora buke u zgradi i izvan zgrade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1DFA" w14:textId="77777777" w:rsidR="00497F2C" w:rsidRDefault="00497F2C" w:rsidP="00DB0E69">
            <w:pPr>
              <w:pStyle w:val="HTMLunaprijedoblikovano"/>
              <w:jc w:val="center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ECFF" w14:textId="77777777" w:rsidR="00497F2C" w:rsidRDefault="00497F2C" w:rsidP="00DB0E69">
            <w:pPr>
              <w:pStyle w:val="HTMLunaprijedoblikovano"/>
              <w:jc w:val="center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35</w:t>
            </w:r>
          </w:p>
        </w:tc>
      </w:tr>
      <w:tr w:rsidR="00497F2C" w14:paraId="6A7E15E8" w14:textId="77777777" w:rsidTr="008320F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EF5A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2.5.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4" w:type="dxa"/>
              <w:bottom w:w="0" w:type="dxa"/>
              <w:right w:w="0" w:type="dxa"/>
            </w:tcMar>
          </w:tcPr>
          <w:p w14:paraId="311D5837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 xml:space="preserve">Sobe u samačkim hotelima </w:t>
            </w:r>
          </w:p>
          <w:p w14:paraId="4DCE0E05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od izvora buke u zgradi i izvan zgrade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C010" w14:textId="77777777" w:rsidR="00497F2C" w:rsidRDefault="00497F2C" w:rsidP="00DB0E69">
            <w:pPr>
              <w:pStyle w:val="HTMLunaprijedoblikovano"/>
              <w:jc w:val="center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1562" w14:textId="77777777" w:rsidR="00497F2C" w:rsidRDefault="00497F2C" w:rsidP="00DB0E69">
            <w:pPr>
              <w:pStyle w:val="HTMLunaprijedoblikovano"/>
              <w:jc w:val="center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35</w:t>
            </w:r>
          </w:p>
        </w:tc>
      </w:tr>
      <w:tr w:rsidR="00497F2C" w14:paraId="3B418041" w14:textId="77777777" w:rsidTr="0083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6629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3.</w:t>
            </w:r>
          </w:p>
        </w:tc>
        <w:tc>
          <w:tcPr>
            <w:tcW w:w="8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F68D" w14:textId="77777777" w:rsidR="00497F2C" w:rsidRDefault="00497F2C" w:rsidP="00DB0E69">
            <w:pPr>
              <w:pStyle w:val="HTMLunaprijedoblikovano"/>
              <w:ind w:right="2232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Škole, visoka učilišta, čitaonice, biblioteke, znanstveno-istraživačke ustanove i sl.</w:t>
            </w:r>
          </w:p>
        </w:tc>
      </w:tr>
      <w:tr w:rsidR="00497F2C" w14:paraId="214ECADA" w14:textId="77777777" w:rsidTr="008320F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FFEC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4" w:type="dxa"/>
              <w:bottom w:w="0" w:type="dxa"/>
              <w:right w:w="0" w:type="dxa"/>
            </w:tcMar>
          </w:tcPr>
          <w:p w14:paraId="2B23F76C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Predavaonice i učionice</w:t>
            </w:r>
          </w:p>
          <w:p w14:paraId="1DD7B949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od izvora buke u zgradi i izvan zgrade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F132" w14:textId="77777777" w:rsidR="00497F2C" w:rsidRDefault="00497F2C" w:rsidP="00DB0E69">
            <w:pPr>
              <w:pStyle w:val="HTMLunaprijedoblikovano"/>
              <w:jc w:val="center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F68A" w14:textId="77777777" w:rsidR="00497F2C" w:rsidRDefault="00497F2C" w:rsidP="00DB0E69">
            <w:pPr>
              <w:pStyle w:val="HTMLunaprijedoblikovano"/>
              <w:jc w:val="center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35</w:t>
            </w:r>
          </w:p>
        </w:tc>
      </w:tr>
      <w:tr w:rsidR="00497F2C" w14:paraId="626715A6" w14:textId="77777777" w:rsidTr="008320F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C1F1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4" w:type="dxa"/>
              <w:bottom w:w="0" w:type="dxa"/>
              <w:right w:w="0" w:type="dxa"/>
            </w:tcMar>
          </w:tcPr>
          <w:p w14:paraId="3EC535F5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Kabineti na visokim učilištima</w:t>
            </w:r>
          </w:p>
          <w:p w14:paraId="2EB3D810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od izvora buke u zgradi i izvan zgrade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B268" w14:textId="77777777" w:rsidR="00497F2C" w:rsidRDefault="00497F2C" w:rsidP="00DB0E69">
            <w:pPr>
              <w:pStyle w:val="HTMLunaprijedoblikovano"/>
              <w:jc w:val="center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1C64" w14:textId="77777777" w:rsidR="00497F2C" w:rsidRDefault="00497F2C" w:rsidP="00DB0E69">
            <w:pPr>
              <w:pStyle w:val="HTMLunaprijedoblikovano"/>
              <w:jc w:val="center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40</w:t>
            </w:r>
          </w:p>
        </w:tc>
      </w:tr>
      <w:tr w:rsidR="00497F2C" w14:paraId="5F0F569A" w14:textId="77777777" w:rsidTr="008320F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5BAC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4" w:type="dxa"/>
              <w:bottom w:w="0" w:type="dxa"/>
              <w:right w:w="0" w:type="dxa"/>
            </w:tcMar>
          </w:tcPr>
          <w:p w14:paraId="19E78B36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Kabineti u školama</w:t>
            </w:r>
          </w:p>
          <w:p w14:paraId="62D45328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od izvora buke u zgradi i izvan zgrade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1CBF" w14:textId="77777777" w:rsidR="00497F2C" w:rsidRDefault="00497F2C" w:rsidP="00DB0E69">
            <w:pPr>
              <w:pStyle w:val="HTMLunaprijedoblikovano"/>
              <w:jc w:val="center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7E7E" w14:textId="77777777" w:rsidR="00497F2C" w:rsidRDefault="00497F2C" w:rsidP="00DB0E69">
            <w:pPr>
              <w:pStyle w:val="HTMLunaprijedoblikovano"/>
              <w:jc w:val="center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35</w:t>
            </w:r>
          </w:p>
        </w:tc>
      </w:tr>
      <w:tr w:rsidR="00497F2C" w14:paraId="643D3BB3" w14:textId="77777777" w:rsidTr="008320F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3FF0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3.4.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4" w:type="dxa"/>
              <w:bottom w:w="0" w:type="dxa"/>
              <w:right w:w="0" w:type="dxa"/>
            </w:tcMar>
          </w:tcPr>
          <w:p w14:paraId="6EF3CCE6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Čitaonice, biblioteke</w:t>
            </w:r>
          </w:p>
          <w:p w14:paraId="1A089748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od izvora buke u zgradi i izvan zgrade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6538" w14:textId="77777777" w:rsidR="00497F2C" w:rsidRDefault="00497F2C" w:rsidP="00DB0E69">
            <w:pPr>
              <w:pStyle w:val="HTMLunaprijedoblikovano"/>
              <w:jc w:val="center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FACB" w14:textId="77777777" w:rsidR="00497F2C" w:rsidRDefault="00497F2C" w:rsidP="00DB0E69">
            <w:pPr>
              <w:pStyle w:val="HTMLunaprijedoblikovano"/>
              <w:jc w:val="center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35</w:t>
            </w:r>
          </w:p>
        </w:tc>
      </w:tr>
      <w:tr w:rsidR="00497F2C" w14:paraId="341CE344" w14:textId="77777777" w:rsidTr="0083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28D5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4.</w:t>
            </w:r>
          </w:p>
        </w:tc>
        <w:tc>
          <w:tcPr>
            <w:tcW w:w="8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2EF2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Ustanove za predškolski odgoj djece i sl.</w:t>
            </w:r>
          </w:p>
        </w:tc>
      </w:tr>
      <w:tr w:rsidR="00497F2C" w14:paraId="72034FF4" w14:textId="77777777" w:rsidTr="008320F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6A04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4.1.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4" w:type="dxa"/>
              <w:bottom w:w="0" w:type="dxa"/>
              <w:right w:w="0" w:type="dxa"/>
            </w:tcMar>
          </w:tcPr>
          <w:p w14:paraId="75BAEBC6" w14:textId="77777777" w:rsidR="00497F2C" w:rsidRDefault="00497F2C" w:rsidP="00DB0E69">
            <w:pPr>
              <w:pStyle w:val="HTMLunaprijedoblikovano"/>
              <w:ind w:left="274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 xml:space="preserve">Sobe za rad s djecom i odmor djece </w:t>
            </w:r>
          </w:p>
          <w:p w14:paraId="1EF40058" w14:textId="77777777" w:rsidR="00497F2C" w:rsidRDefault="00497F2C" w:rsidP="00DB0E69">
            <w:pPr>
              <w:pStyle w:val="HTMLunaprijedoblikovano"/>
              <w:ind w:left="274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od izvora buke u zgradi i izvan zgrade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FBB9" w14:textId="77777777" w:rsidR="00497F2C" w:rsidRDefault="00497F2C" w:rsidP="00DB0E69">
            <w:pPr>
              <w:pStyle w:val="HTMLunaprijedoblikovano"/>
              <w:jc w:val="center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B42F" w14:textId="77777777" w:rsidR="00497F2C" w:rsidRDefault="00497F2C" w:rsidP="00DB0E69">
            <w:pPr>
              <w:pStyle w:val="HTMLunaprijedoblikovano"/>
              <w:jc w:val="center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35</w:t>
            </w:r>
          </w:p>
        </w:tc>
      </w:tr>
      <w:tr w:rsidR="00497F2C" w14:paraId="6817EB3A" w14:textId="77777777" w:rsidTr="00832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3E87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5.</w:t>
            </w:r>
          </w:p>
        </w:tc>
        <w:tc>
          <w:tcPr>
            <w:tcW w:w="8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4" w:type="dxa"/>
              <w:bottom w:w="0" w:type="dxa"/>
              <w:right w:w="0" w:type="dxa"/>
            </w:tcMar>
          </w:tcPr>
          <w:p w14:paraId="3DAE7053" w14:textId="77777777" w:rsidR="00497F2C" w:rsidRDefault="00497F2C" w:rsidP="00DB0E69">
            <w:pPr>
              <w:pStyle w:val="HTMLunaprijedoblikovano"/>
              <w:ind w:left="-86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Dvorane</w:t>
            </w:r>
          </w:p>
        </w:tc>
      </w:tr>
      <w:tr w:rsidR="00497F2C" w14:paraId="09177097" w14:textId="77777777" w:rsidTr="008320F2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106B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5.1.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4" w:type="dxa"/>
              <w:bottom w:w="0" w:type="dxa"/>
              <w:right w:w="0" w:type="dxa"/>
            </w:tcMar>
          </w:tcPr>
          <w:p w14:paraId="628ADED7" w14:textId="77777777" w:rsidR="00497F2C" w:rsidRDefault="00776FD0" w:rsidP="00776FD0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 w:rsidRPr="00776FD0">
              <w:rPr>
                <w:rFonts w:ascii="Times New Roman" w:hAnsi="Times New Roman" w:cs="Tahoma"/>
                <w:color w:val="000000"/>
                <w:sz w:val="24"/>
              </w:rPr>
              <w:t>Kina, čitaonice, izložbene prostorije, predavaonice, učionice i slične prostorije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D59F" w14:textId="77777777" w:rsidR="00497F2C" w:rsidRDefault="00497F2C" w:rsidP="00DB0E69">
            <w:pPr>
              <w:pStyle w:val="HTMLunaprijedoblikovano"/>
              <w:jc w:val="center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DD60" w14:textId="77777777" w:rsidR="00497F2C" w:rsidRDefault="00497F2C" w:rsidP="00DB0E69">
            <w:pPr>
              <w:pStyle w:val="HTMLunaprijedoblikovano"/>
              <w:jc w:val="center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30</w:t>
            </w:r>
          </w:p>
        </w:tc>
      </w:tr>
      <w:tr w:rsidR="00497F2C" w14:paraId="27116FCF" w14:textId="77777777" w:rsidTr="008320F2">
        <w:trPr>
          <w:gridAfter w:val="1"/>
          <w:wAfter w:w="8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F39F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5.2.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4" w:type="dxa"/>
              <w:bottom w:w="0" w:type="dxa"/>
              <w:right w:w="0" w:type="dxa"/>
            </w:tcMar>
          </w:tcPr>
          <w:p w14:paraId="33FCFF64" w14:textId="77777777" w:rsidR="00497F2C" w:rsidRDefault="00497F2C" w:rsidP="00DB0E69">
            <w:pPr>
              <w:pStyle w:val="HTMLunaprijedoblikovano"/>
              <w:jc w:val="both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Koncertne dvorane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76FF" w14:textId="77777777" w:rsidR="00497F2C" w:rsidRDefault="00497F2C" w:rsidP="00DB0E69">
            <w:pPr>
              <w:pStyle w:val="HTMLunaprijedoblikovano"/>
              <w:jc w:val="center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DC0A" w14:textId="77777777" w:rsidR="00497F2C" w:rsidRDefault="00497F2C" w:rsidP="00DB0E69">
            <w:pPr>
              <w:pStyle w:val="HTMLunaprijedoblikovano"/>
              <w:jc w:val="center"/>
              <w:rPr>
                <w:rFonts w:ascii="Times New Roman" w:hAnsi="Times New Roman" w:cs="Tahoma"/>
                <w:color w:val="000000"/>
                <w:sz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</w:rPr>
              <w:t>25</w:t>
            </w:r>
          </w:p>
        </w:tc>
      </w:tr>
    </w:tbl>
    <w:p w14:paraId="62FB1B8F" w14:textId="77777777" w:rsidR="003C1E6E" w:rsidRPr="00C93351" w:rsidRDefault="003C1E6E" w:rsidP="006F0AE5">
      <w:pPr>
        <w:pStyle w:val="NaslovPoglavlja"/>
      </w:pPr>
      <w:r w:rsidRPr="00C93351">
        <w:t>BUKA SADRŽAJA ZA REKREACIJU I ZABAVU</w:t>
      </w:r>
    </w:p>
    <w:p w14:paraId="565D221A" w14:textId="31A1F34E" w:rsidR="00C93351" w:rsidRPr="00DE2B94" w:rsidRDefault="005D0E06" w:rsidP="005D0E06">
      <w:pPr>
        <w:pStyle w:val="Naslov1"/>
      </w:pPr>
      <w:r w:rsidRPr="005D0E06">
        <w:t>Članak</w:t>
      </w:r>
      <w:r>
        <w:t xml:space="preserve"> 11.</w:t>
      </w:r>
    </w:p>
    <w:p w14:paraId="4DF22187" w14:textId="4CB2ECFF" w:rsidR="003C1E6E" w:rsidRPr="00C93351" w:rsidRDefault="00A93D62" w:rsidP="008320F2">
      <w:pPr>
        <w:pStyle w:val="TekstClanka"/>
        <w:jc w:val="both"/>
        <w:rPr>
          <w:u w:val="single"/>
        </w:rPr>
      </w:pPr>
      <w:r>
        <w:t xml:space="preserve">(1) </w:t>
      </w:r>
      <w:r w:rsidR="003C1E6E" w:rsidRPr="00C93351">
        <w:t xml:space="preserve">Buka koja se javlja od nepokretnih i pokretnih izvora na otvorenim i u zatvorenim prostorima namijenjenim za igru, ples, predstave, koncerte, slušanje glazbe i zabavu ako iste obavljaju pravne i fizičke osobe kao svoju stalnu registriranu djelatnost, zajedno sa na njih vezanim prometom ne smije prijeći razine buke određene u člancima </w:t>
      </w:r>
      <w:r w:rsidR="00CC76D8">
        <w:t>4., 5., 7. i</w:t>
      </w:r>
      <w:r w:rsidR="003C1E6E" w:rsidRPr="00C93351">
        <w:t xml:space="preserve"> 8. ovoga Pravilnika.</w:t>
      </w:r>
    </w:p>
    <w:p w14:paraId="5CFD08F7" w14:textId="02C29760" w:rsidR="003C1E6E" w:rsidRPr="00C93351" w:rsidRDefault="00A93D62" w:rsidP="008320F2">
      <w:pPr>
        <w:pStyle w:val="TekstClanka"/>
        <w:jc w:val="both"/>
      </w:pPr>
      <w:r>
        <w:lastRenderedPageBreak/>
        <w:t xml:space="preserve">(2) </w:t>
      </w:r>
      <w:r w:rsidR="002B717A">
        <w:t>Zahtjevi</w:t>
      </w:r>
      <w:r w:rsidR="003C1E6E" w:rsidRPr="00C93351">
        <w:t xml:space="preserve"> iz stavka 1. ovoga članka ne odnos</w:t>
      </w:r>
      <w:r w:rsidR="00685220">
        <w:t>e</w:t>
      </w:r>
      <w:r w:rsidR="003C1E6E" w:rsidRPr="00C93351">
        <w:t xml:space="preserve"> se na održavanje manifestacija kao što su javni skupovi, organiziranje razonode, zabavnih i drugih aktivnosti </w:t>
      </w:r>
      <w:r w:rsidR="00DE2B94">
        <w:t xml:space="preserve">na </w:t>
      </w:r>
      <w:r w:rsidR="003C1E6E" w:rsidRPr="00C93351">
        <w:t>zatvorenom ili otvorenom prostoru</w:t>
      </w:r>
      <w:r w:rsidR="00DE2B94">
        <w:t xml:space="preserve"> sukladno posebnim odlukama </w:t>
      </w:r>
      <w:r w:rsidR="0073059E">
        <w:t>predstavničkih tijela jedinica lokalne samouprave</w:t>
      </w:r>
      <w:r w:rsidR="003C1E6E" w:rsidRPr="00C93351">
        <w:t>.</w:t>
      </w:r>
    </w:p>
    <w:p w14:paraId="724DCC29" w14:textId="6B3FD594" w:rsidR="003C1E6E" w:rsidRDefault="005D0E06" w:rsidP="005D0E06">
      <w:pPr>
        <w:pStyle w:val="Naslov1"/>
      </w:pPr>
      <w:r w:rsidRPr="005D0E06">
        <w:t>Članak</w:t>
      </w:r>
      <w:r>
        <w:t xml:space="preserve"> 12.</w:t>
      </w:r>
    </w:p>
    <w:p w14:paraId="0AF16FCD" w14:textId="77777777" w:rsidR="005D0E06" w:rsidRPr="005D0E06" w:rsidRDefault="005D0E06" w:rsidP="005D0E06"/>
    <w:p w14:paraId="2D9E3855" w14:textId="77777777" w:rsidR="003C1E6E" w:rsidRDefault="003C1E6E" w:rsidP="008320F2">
      <w:pPr>
        <w:pStyle w:val="T-98-2"/>
        <w:spacing w:after="0"/>
        <w:rPr>
          <w:rFonts w:ascii="Times New Roman" w:hAnsi="Times New Roman"/>
          <w:sz w:val="24"/>
          <w:szCs w:val="24"/>
        </w:rPr>
      </w:pPr>
      <w:r w:rsidRPr="00C93351">
        <w:rPr>
          <w:rFonts w:ascii="Times New Roman" w:hAnsi="Times New Roman"/>
          <w:sz w:val="24"/>
          <w:szCs w:val="24"/>
        </w:rPr>
        <w:t>Objekti u kojima se obavlja ugostiteljska djelatnost ili pružaju ugostiteljske usluge, a u kojima propisom kojim se uređuju minimalni uvjeti nije kao obveza predviđena glazba, može se u zatvorenom prostoru izvoditi samo glazba ugođaja najviše ekvivalentne razine 65 dB(A).</w:t>
      </w:r>
    </w:p>
    <w:p w14:paraId="29E3DD09" w14:textId="77777777" w:rsidR="008320F2" w:rsidRPr="00C93351" w:rsidRDefault="008320F2" w:rsidP="008320F2">
      <w:pPr>
        <w:pStyle w:val="T-98-2"/>
        <w:spacing w:after="0"/>
        <w:rPr>
          <w:rFonts w:ascii="Times New Roman" w:hAnsi="Times New Roman"/>
          <w:sz w:val="24"/>
          <w:szCs w:val="24"/>
        </w:rPr>
      </w:pPr>
    </w:p>
    <w:p w14:paraId="25A3790A" w14:textId="29C269FB" w:rsidR="003C1E6E" w:rsidRPr="00C93351" w:rsidRDefault="005D0E06" w:rsidP="005D0E06">
      <w:pPr>
        <w:pStyle w:val="Naslov1"/>
      </w:pPr>
      <w:r w:rsidRPr="005D0E06">
        <w:t>Članak</w:t>
      </w:r>
      <w:r>
        <w:t xml:space="preserve"> 13.</w:t>
      </w:r>
    </w:p>
    <w:p w14:paraId="0B673526" w14:textId="0474864D" w:rsidR="007F0A81" w:rsidRPr="00C93351" w:rsidRDefault="00A93D62" w:rsidP="008320F2">
      <w:pPr>
        <w:pStyle w:val="TekstClanka"/>
        <w:jc w:val="both"/>
      </w:pPr>
      <w:r>
        <w:t xml:space="preserve">(1) </w:t>
      </w:r>
      <w:r w:rsidR="007F0A81" w:rsidRPr="00C93351">
        <w:t>Objekti koji rade noću, u kojima se obavlja ugostiteljska djelatnost ili pružaju ugostiteljske usluge</w:t>
      </w:r>
      <w:r w:rsidR="00290D87">
        <w:t>,</w:t>
      </w:r>
      <w:r w:rsidR="007F0A81" w:rsidRPr="00C93351">
        <w:t xml:space="preserve"> a u kojima je propisom kojim se uređuju minimalni uvjeti predviđena glazba, dopušteno je izvoditi glazbu </w:t>
      </w:r>
      <w:r w:rsidR="00290D87">
        <w:t xml:space="preserve">do razine buke koja neće </w:t>
      </w:r>
      <w:r w:rsidR="00652B5C">
        <w:t>u</w:t>
      </w:r>
      <w:r w:rsidR="00290D87">
        <w:t xml:space="preserve"> najugroženijim štićenim boravišnim prostorima prelaziti dopuštene razine, a </w:t>
      </w:r>
      <w:r w:rsidR="007F0A81" w:rsidRPr="00C93351">
        <w:t>najviše</w:t>
      </w:r>
      <w:r w:rsidR="00290D87">
        <w:t xml:space="preserve"> do</w:t>
      </w:r>
      <w:r w:rsidR="007F0A81" w:rsidRPr="00C93351">
        <w:t xml:space="preserve"> razine </w:t>
      </w:r>
      <w:proofErr w:type="spellStart"/>
      <w:r w:rsidR="007F0A81" w:rsidRPr="00C93351">
        <w:t>L</w:t>
      </w:r>
      <w:r w:rsidR="007F0A81" w:rsidRPr="00C93351">
        <w:rPr>
          <w:vertAlign w:val="subscript"/>
        </w:rPr>
        <w:t>A,eq</w:t>
      </w:r>
      <w:proofErr w:type="spellEnd"/>
      <w:r w:rsidR="007F0A81" w:rsidRPr="00C93351">
        <w:t>=90 dB(A), srednje vršne razine L</w:t>
      </w:r>
      <w:r w:rsidR="007F0A81" w:rsidRPr="00C93351">
        <w:rPr>
          <w:vertAlign w:val="subscript"/>
        </w:rPr>
        <w:t>A,01</w:t>
      </w:r>
      <w:r w:rsidR="007F0A81" w:rsidRPr="00C93351">
        <w:t>=100 dB(A).</w:t>
      </w:r>
    </w:p>
    <w:p w14:paraId="116EB558" w14:textId="35C9F751" w:rsidR="007F0A81" w:rsidRDefault="00A93D62" w:rsidP="008320F2">
      <w:pPr>
        <w:pStyle w:val="TekstClanka"/>
        <w:jc w:val="both"/>
      </w:pPr>
      <w:r>
        <w:t xml:space="preserve">(2) </w:t>
      </w:r>
      <w:r w:rsidR="007F0A81" w:rsidRPr="00C93351">
        <w:t>Buka od glazbe,</w:t>
      </w:r>
      <w:r w:rsidR="00290D87">
        <w:t xml:space="preserve"> ventilacije, klimatizacije i drugih izvora zvuka</w:t>
      </w:r>
      <w:r w:rsidR="00652B5C">
        <w:t>,</w:t>
      </w:r>
      <w:r w:rsidR="00290D87">
        <w:t xml:space="preserve"> </w:t>
      </w:r>
      <w:r w:rsidR="00290D87" w:rsidRPr="00C93351">
        <w:t xml:space="preserve">zajedno s bukom pri dolasku i odlasku posjetitelja i </w:t>
      </w:r>
      <w:r w:rsidR="00290D87">
        <w:t xml:space="preserve">sudionika, pješice ili vozilima, </w:t>
      </w:r>
      <w:r w:rsidR="007F0A81" w:rsidRPr="00C93351">
        <w:t>stalna ili povremena (otvaranje vrat</w:t>
      </w:r>
      <w:r w:rsidR="0073059E">
        <w:t>a</w:t>
      </w:r>
      <w:r w:rsidR="007F0A81" w:rsidRPr="00C93351">
        <w:t xml:space="preserve">), </w:t>
      </w:r>
      <w:r w:rsidR="00652B5C">
        <w:t>u objektu i na vanjskom uslužnom prostoru,</w:t>
      </w:r>
      <w:r w:rsidR="00652B5C" w:rsidRPr="00C93351">
        <w:t xml:space="preserve"> </w:t>
      </w:r>
      <w:r w:rsidR="007F0A81" w:rsidRPr="00C93351">
        <w:t>ne smije u boravišnim prostorijama i okolnom vanjskom prostoru povećati postojeću rezidualnu ekvivalentnu razinu buke.</w:t>
      </w:r>
    </w:p>
    <w:p w14:paraId="5F2FAFD5" w14:textId="77777777" w:rsidR="007F0A81" w:rsidRPr="00C93351" w:rsidRDefault="007F0A81" w:rsidP="008320F2">
      <w:pPr>
        <w:pStyle w:val="NaslovPoglavlja"/>
      </w:pPr>
      <w:r w:rsidRPr="00C93351">
        <w:t>POVREMENI IZVORI BUKE</w:t>
      </w:r>
    </w:p>
    <w:p w14:paraId="4379676E" w14:textId="5861435E" w:rsidR="007F0A81" w:rsidRPr="00C93351" w:rsidRDefault="005D0E06" w:rsidP="005D0E06">
      <w:pPr>
        <w:pStyle w:val="Naslov1"/>
      </w:pPr>
      <w:r w:rsidRPr="005D0E06">
        <w:t>Članak</w:t>
      </w:r>
      <w:r>
        <w:t xml:space="preserve"> 14.</w:t>
      </w:r>
    </w:p>
    <w:p w14:paraId="2381B3C4" w14:textId="10D90FC4" w:rsidR="007F0A81" w:rsidRDefault="00A93D62" w:rsidP="00C605C2">
      <w:pPr>
        <w:pStyle w:val="T-98-2"/>
        <w:spacing w:line="226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7F0A81" w:rsidRPr="00C93351">
        <w:rPr>
          <w:rFonts w:ascii="Times New Roman" w:hAnsi="Times New Roman"/>
          <w:sz w:val="24"/>
          <w:szCs w:val="24"/>
        </w:rPr>
        <w:t>Povremeni izvori buke pojavljuju se rijetko, diskontinuirano i pojedinačno</w:t>
      </w:r>
      <w:r w:rsidR="00796599">
        <w:rPr>
          <w:rFonts w:ascii="Times New Roman" w:hAnsi="Times New Roman"/>
          <w:sz w:val="24"/>
          <w:szCs w:val="24"/>
        </w:rPr>
        <w:t>,</w:t>
      </w:r>
      <w:r w:rsidR="007F0A81" w:rsidRPr="00C93351">
        <w:rPr>
          <w:rFonts w:ascii="Times New Roman" w:hAnsi="Times New Roman"/>
          <w:sz w:val="24"/>
          <w:szCs w:val="24"/>
        </w:rPr>
        <w:t xml:space="preserve"> kao npr. pri servisiranju opreme, ispuštanju pare, </w:t>
      </w:r>
      <w:r w:rsidR="00C54B89" w:rsidRPr="00C93351">
        <w:rPr>
          <w:rFonts w:ascii="Times New Roman" w:hAnsi="Times New Roman"/>
          <w:sz w:val="24"/>
          <w:szCs w:val="24"/>
        </w:rPr>
        <w:t>rad</w:t>
      </w:r>
      <w:r w:rsidR="004D1666">
        <w:rPr>
          <w:rFonts w:ascii="Times New Roman" w:hAnsi="Times New Roman"/>
          <w:sz w:val="24"/>
          <w:szCs w:val="24"/>
        </w:rPr>
        <w:t>u</w:t>
      </w:r>
      <w:r w:rsidR="00C54B89" w:rsidRPr="00C93351">
        <w:rPr>
          <w:rFonts w:ascii="Times New Roman" w:hAnsi="Times New Roman"/>
          <w:sz w:val="24"/>
          <w:szCs w:val="24"/>
        </w:rPr>
        <w:t xml:space="preserve"> agregata namijenjenih isključivo kao rezervno napajanje u slučaju ispada mreže za opskrbu električnom energijom i sl.</w:t>
      </w:r>
    </w:p>
    <w:p w14:paraId="262B14CB" w14:textId="77777777" w:rsidR="00A93D62" w:rsidRPr="00C93351" w:rsidRDefault="00A93D62" w:rsidP="00C605C2">
      <w:pPr>
        <w:pStyle w:val="T-98-2"/>
        <w:spacing w:line="226" w:lineRule="atLeast"/>
        <w:rPr>
          <w:rFonts w:ascii="Times New Roman" w:hAnsi="Times New Roman"/>
          <w:sz w:val="24"/>
          <w:szCs w:val="24"/>
        </w:rPr>
      </w:pPr>
    </w:p>
    <w:p w14:paraId="41DA20A6" w14:textId="601C158E" w:rsidR="007F0A81" w:rsidRDefault="00A93D62" w:rsidP="00C605C2">
      <w:pPr>
        <w:pStyle w:val="T-98-2"/>
        <w:spacing w:line="226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7F0A81" w:rsidRPr="00C93351">
        <w:rPr>
          <w:rFonts w:ascii="Times New Roman" w:hAnsi="Times New Roman"/>
          <w:sz w:val="24"/>
          <w:szCs w:val="24"/>
        </w:rPr>
        <w:t>U zonama 1</w:t>
      </w:r>
      <w:r w:rsidR="00965545">
        <w:rPr>
          <w:rFonts w:ascii="Times New Roman" w:hAnsi="Times New Roman"/>
          <w:sz w:val="24"/>
          <w:szCs w:val="24"/>
        </w:rPr>
        <w:t>.</w:t>
      </w:r>
      <w:r w:rsidR="007F0A81" w:rsidRPr="00C93351">
        <w:rPr>
          <w:rFonts w:ascii="Times New Roman" w:hAnsi="Times New Roman"/>
          <w:sz w:val="24"/>
          <w:szCs w:val="24"/>
        </w:rPr>
        <w:t xml:space="preserve"> – 4</w:t>
      </w:r>
      <w:r w:rsidR="00965545">
        <w:rPr>
          <w:rFonts w:ascii="Times New Roman" w:hAnsi="Times New Roman"/>
          <w:sz w:val="24"/>
          <w:szCs w:val="24"/>
        </w:rPr>
        <w:t>.</w:t>
      </w:r>
      <w:r w:rsidR="007F0A81" w:rsidRPr="00C93351">
        <w:rPr>
          <w:rFonts w:ascii="Times New Roman" w:hAnsi="Times New Roman"/>
          <w:sz w:val="24"/>
          <w:szCs w:val="24"/>
        </w:rPr>
        <w:t xml:space="preserve"> iz Tablice 1. </w:t>
      </w:r>
      <w:r w:rsidR="00965545">
        <w:rPr>
          <w:rFonts w:ascii="Times New Roman" w:hAnsi="Times New Roman"/>
          <w:sz w:val="24"/>
          <w:szCs w:val="24"/>
        </w:rPr>
        <w:t xml:space="preserve">iz članka 4. </w:t>
      </w:r>
      <w:r w:rsidR="007F0A81" w:rsidRPr="00C93351">
        <w:rPr>
          <w:rFonts w:ascii="Times New Roman" w:hAnsi="Times New Roman"/>
          <w:sz w:val="24"/>
          <w:szCs w:val="24"/>
        </w:rPr>
        <w:t xml:space="preserve">ovoga Pravilnika, </w:t>
      </w:r>
      <w:proofErr w:type="spellStart"/>
      <w:r w:rsidR="007F0A81" w:rsidRPr="00C93351">
        <w:rPr>
          <w:rFonts w:ascii="Times New Roman" w:hAnsi="Times New Roman"/>
          <w:sz w:val="24"/>
          <w:szCs w:val="24"/>
        </w:rPr>
        <w:t>ocjenska</w:t>
      </w:r>
      <w:proofErr w:type="spellEnd"/>
      <w:r w:rsidR="007F0A81" w:rsidRPr="00C93351">
        <w:rPr>
          <w:rFonts w:ascii="Times New Roman" w:hAnsi="Times New Roman"/>
          <w:sz w:val="24"/>
          <w:szCs w:val="24"/>
        </w:rPr>
        <w:t xml:space="preserve"> razina buke izvan zgrada ne smije biti veća od 70 dB(A) </w:t>
      </w:r>
      <w:r w:rsidR="0073059E">
        <w:rPr>
          <w:rFonts w:ascii="Times New Roman" w:hAnsi="Times New Roman"/>
          <w:sz w:val="24"/>
          <w:szCs w:val="24"/>
        </w:rPr>
        <w:t>tijekom razdoblja 'dan'</w:t>
      </w:r>
      <w:r w:rsidR="004509FD">
        <w:rPr>
          <w:rFonts w:ascii="Times New Roman" w:hAnsi="Times New Roman"/>
          <w:sz w:val="24"/>
          <w:szCs w:val="24"/>
        </w:rPr>
        <w:t>,</w:t>
      </w:r>
      <w:r w:rsidR="0073059E">
        <w:rPr>
          <w:rFonts w:ascii="Times New Roman" w:hAnsi="Times New Roman"/>
          <w:sz w:val="24"/>
          <w:szCs w:val="24"/>
        </w:rPr>
        <w:t xml:space="preserve"> 65 dB(A) tijekom razdoblja 'večer'</w:t>
      </w:r>
      <w:r w:rsidR="004509FD">
        <w:rPr>
          <w:rFonts w:ascii="Times New Roman" w:hAnsi="Times New Roman"/>
          <w:sz w:val="24"/>
          <w:szCs w:val="24"/>
        </w:rPr>
        <w:t>,</w:t>
      </w:r>
      <w:r w:rsidR="007F0A81" w:rsidRPr="00C93351">
        <w:rPr>
          <w:rFonts w:ascii="Times New Roman" w:hAnsi="Times New Roman"/>
          <w:sz w:val="24"/>
          <w:szCs w:val="24"/>
        </w:rPr>
        <w:t xml:space="preserve"> </w:t>
      </w:r>
      <w:r w:rsidR="0073059E">
        <w:rPr>
          <w:rFonts w:ascii="Times New Roman" w:hAnsi="Times New Roman"/>
          <w:sz w:val="24"/>
          <w:szCs w:val="24"/>
        </w:rPr>
        <w:t xml:space="preserve">odnosno </w:t>
      </w:r>
      <w:r w:rsidR="007F0A81" w:rsidRPr="00C93351">
        <w:rPr>
          <w:rFonts w:ascii="Times New Roman" w:hAnsi="Times New Roman"/>
          <w:sz w:val="24"/>
          <w:szCs w:val="24"/>
        </w:rPr>
        <w:t xml:space="preserve">55 dB(A) </w:t>
      </w:r>
      <w:r w:rsidR="0073059E">
        <w:rPr>
          <w:rFonts w:ascii="Times New Roman" w:hAnsi="Times New Roman"/>
          <w:sz w:val="24"/>
          <w:szCs w:val="24"/>
        </w:rPr>
        <w:t>tijekom razdoblja '</w:t>
      </w:r>
      <w:r w:rsidR="007F0A81" w:rsidRPr="00C93351">
        <w:rPr>
          <w:rFonts w:ascii="Times New Roman" w:hAnsi="Times New Roman"/>
          <w:sz w:val="24"/>
          <w:szCs w:val="24"/>
        </w:rPr>
        <w:t>noć</w:t>
      </w:r>
      <w:r w:rsidR="0073059E">
        <w:rPr>
          <w:rFonts w:ascii="Times New Roman" w:hAnsi="Times New Roman"/>
          <w:sz w:val="24"/>
          <w:szCs w:val="24"/>
        </w:rPr>
        <w:t>'</w:t>
      </w:r>
      <w:r w:rsidR="007F0A81" w:rsidRPr="00C93351">
        <w:rPr>
          <w:rFonts w:ascii="Times New Roman" w:hAnsi="Times New Roman"/>
          <w:sz w:val="24"/>
          <w:szCs w:val="24"/>
        </w:rPr>
        <w:t>.</w:t>
      </w:r>
    </w:p>
    <w:p w14:paraId="1451B7F7" w14:textId="77777777" w:rsidR="00A93D62" w:rsidRPr="00C93351" w:rsidRDefault="00A93D62" w:rsidP="00C605C2">
      <w:pPr>
        <w:pStyle w:val="T-98-2"/>
        <w:spacing w:line="226" w:lineRule="atLeast"/>
        <w:rPr>
          <w:rFonts w:ascii="Times New Roman" w:hAnsi="Times New Roman"/>
          <w:sz w:val="24"/>
          <w:szCs w:val="24"/>
        </w:rPr>
      </w:pPr>
    </w:p>
    <w:p w14:paraId="68234DDA" w14:textId="741814F0" w:rsidR="007F0A81" w:rsidRPr="00C93351" w:rsidRDefault="00A93D62" w:rsidP="00C605C2">
      <w:pPr>
        <w:pStyle w:val="T-98-2"/>
        <w:spacing w:line="226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7F0A81" w:rsidRPr="00C93351">
        <w:rPr>
          <w:rFonts w:ascii="Times New Roman" w:hAnsi="Times New Roman"/>
          <w:sz w:val="24"/>
          <w:szCs w:val="24"/>
        </w:rPr>
        <w:t xml:space="preserve">Pojedinačne kratkotrajne vršne vrijednosti buke </w:t>
      </w:r>
      <w:r w:rsidR="007F0A81" w:rsidRPr="00C93351">
        <w:rPr>
          <w:rFonts w:ascii="Times New Roman" w:hAnsi="Times New Roman"/>
          <w:i/>
          <w:iCs/>
          <w:sz w:val="24"/>
          <w:szCs w:val="24"/>
        </w:rPr>
        <w:t>L</w:t>
      </w:r>
      <w:r w:rsidR="007F0A81" w:rsidRPr="00C93351">
        <w:rPr>
          <w:rFonts w:ascii="Times New Roman" w:hAnsi="Times New Roman"/>
          <w:sz w:val="24"/>
          <w:szCs w:val="24"/>
          <w:vertAlign w:val="subscript"/>
        </w:rPr>
        <w:t>RE</w:t>
      </w:r>
      <w:r w:rsidR="007F0A81" w:rsidRPr="00C93351">
        <w:rPr>
          <w:rFonts w:ascii="Times New Roman" w:hAnsi="Times New Roman"/>
          <w:sz w:val="24"/>
          <w:szCs w:val="24"/>
        </w:rPr>
        <w:t xml:space="preserve"> ne smiju u:</w:t>
      </w:r>
    </w:p>
    <w:p w14:paraId="2D6EA453" w14:textId="62B5AE98" w:rsidR="007F0A81" w:rsidRPr="00C93351" w:rsidRDefault="007F0A81" w:rsidP="00C605C2">
      <w:pPr>
        <w:pStyle w:val="T-98-2"/>
        <w:spacing w:line="226" w:lineRule="atLeast"/>
        <w:rPr>
          <w:rFonts w:ascii="Times New Roman" w:hAnsi="Times New Roman"/>
          <w:sz w:val="24"/>
          <w:szCs w:val="24"/>
        </w:rPr>
      </w:pPr>
      <w:r w:rsidRPr="00C93351">
        <w:rPr>
          <w:rFonts w:ascii="Times New Roman" w:hAnsi="Times New Roman"/>
          <w:sz w:val="24"/>
          <w:szCs w:val="24"/>
        </w:rPr>
        <w:t>– zoni 5</w:t>
      </w:r>
      <w:r w:rsidR="004509FD">
        <w:rPr>
          <w:rFonts w:ascii="Times New Roman" w:hAnsi="Times New Roman"/>
          <w:sz w:val="24"/>
          <w:szCs w:val="24"/>
        </w:rPr>
        <w:t>.</w:t>
      </w:r>
      <w:r w:rsidRPr="00C93351">
        <w:rPr>
          <w:rFonts w:ascii="Times New Roman" w:hAnsi="Times New Roman"/>
          <w:sz w:val="24"/>
          <w:szCs w:val="24"/>
        </w:rPr>
        <w:t xml:space="preserve"> biti veće danju za 25 dB(A), noću za 15 dB(A)</w:t>
      </w:r>
      <w:r w:rsidR="004509FD">
        <w:rPr>
          <w:rFonts w:ascii="Times New Roman" w:hAnsi="Times New Roman"/>
          <w:sz w:val="24"/>
          <w:szCs w:val="24"/>
        </w:rPr>
        <w:t>,</w:t>
      </w:r>
    </w:p>
    <w:p w14:paraId="08A2CEDC" w14:textId="61BC38C3" w:rsidR="007F0A81" w:rsidRDefault="007F0A81" w:rsidP="00C605C2">
      <w:pPr>
        <w:pStyle w:val="T-98-2"/>
        <w:spacing w:line="226" w:lineRule="atLeast"/>
        <w:rPr>
          <w:rFonts w:ascii="Times New Roman" w:hAnsi="Times New Roman"/>
          <w:sz w:val="24"/>
          <w:szCs w:val="24"/>
        </w:rPr>
      </w:pPr>
      <w:r w:rsidRPr="00C93351">
        <w:rPr>
          <w:rFonts w:ascii="Times New Roman" w:hAnsi="Times New Roman"/>
          <w:sz w:val="24"/>
          <w:szCs w:val="24"/>
        </w:rPr>
        <w:t>– zonama 1</w:t>
      </w:r>
      <w:r w:rsidR="004509FD">
        <w:rPr>
          <w:rFonts w:ascii="Times New Roman" w:hAnsi="Times New Roman"/>
          <w:sz w:val="24"/>
          <w:szCs w:val="24"/>
        </w:rPr>
        <w:t>.</w:t>
      </w:r>
      <w:r w:rsidRPr="00C93351">
        <w:rPr>
          <w:rFonts w:ascii="Times New Roman" w:hAnsi="Times New Roman"/>
          <w:sz w:val="24"/>
          <w:szCs w:val="24"/>
        </w:rPr>
        <w:t xml:space="preserve"> – 4</w:t>
      </w:r>
      <w:r w:rsidR="004509FD">
        <w:rPr>
          <w:rFonts w:ascii="Times New Roman" w:hAnsi="Times New Roman"/>
          <w:sz w:val="24"/>
          <w:szCs w:val="24"/>
        </w:rPr>
        <w:t>.</w:t>
      </w:r>
      <w:r w:rsidRPr="00C93351">
        <w:rPr>
          <w:rFonts w:ascii="Times New Roman" w:hAnsi="Times New Roman"/>
          <w:sz w:val="24"/>
          <w:szCs w:val="24"/>
        </w:rPr>
        <w:t xml:space="preserve"> biti veće danju za 20 dB(A), noću za 10 dB(A) od vrijednosti propisanih u Tablici 1. </w:t>
      </w:r>
      <w:r w:rsidR="00B07CF9">
        <w:rPr>
          <w:rFonts w:ascii="Times New Roman" w:hAnsi="Times New Roman"/>
          <w:sz w:val="24"/>
          <w:szCs w:val="24"/>
        </w:rPr>
        <w:t xml:space="preserve">iz članka 4. </w:t>
      </w:r>
      <w:r w:rsidRPr="00C93351">
        <w:rPr>
          <w:rFonts w:ascii="Times New Roman" w:hAnsi="Times New Roman"/>
          <w:sz w:val="24"/>
          <w:szCs w:val="24"/>
        </w:rPr>
        <w:t>ovoga Pravilnika.</w:t>
      </w:r>
    </w:p>
    <w:p w14:paraId="178F1BDB" w14:textId="77777777" w:rsidR="00A93D62" w:rsidRPr="00C93351" w:rsidRDefault="00A93D62" w:rsidP="00C605C2">
      <w:pPr>
        <w:pStyle w:val="T-98-2"/>
        <w:spacing w:line="226" w:lineRule="atLeast"/>
        <w:rPr>
          <w:rFonts w:ascii="Times New Roman" w:hAnsi="Times New Roman"/>
          <w:sz w:val="24"/>
          <w:szCs w:val="24"/>
        </w:rPr>
      </w:pPr>
    </w:p>
    <w:p w14:paraId="68E68511" w14:textId="7462336C" w:rsidR="00904C3F" w:rsidRDefault="00A93D62" w:rsidP="00A93D62">
      <w:pPr>
        <w:widowControl w:val="0"/>
        <w:autoSpaceDE w:val="0"/>
        <w:autoSpaceDN w:val="0"/>
        <w:adjustRightInd w:val="0"/>
        <w:spacing w:before="85" w:after="43" w:line="240" w:lineRule="auto"/>
        <w:ind w:left="6" w:firstLine="1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(4) </w:t>
      </w:r>
      <w:r w:rsidR="00FE7D92" w:rsidRPr="00C93351">
        <w:rPr>
          <w:rFonts w:eastAsia="Times New Roman" w:cs="Times New Roman"/>
          <w:szCs w:val="24"/>
          <w:lang w:eastAsia="hr-HR"/>
        </w:rPr>
        <w:t xml:space="preserve">Na navedene izvore buke ne odnose se odredbe članka </w:t>
      </w:r>
      <w:r w:rsidR="00685220">
        <w:rPr>
          <w:rFonts w:eastAsia="Times New Roman" w:cs="Times New Roman"/>
          <w:szCs w:val="24"/>
          <w:lang w:eastAsia="hr-HR"/>
        </w:rPr>
        <w:t>8</w:t>
      </w:r>
      <w:r w:rsidR="00FE7D92" w:rsidRPr="00C93351">
        <w:rPr>
          <w:rFonts w:eastAsia="Times New Roman" w:cs="Times New Roman"/>
          <w:szCs w:val="24"/>
          <w:lang w:eastAsia="hr-HR"/>
        </w:rPr>
        <w:t>. ovog</w:t>
      </w:r>
      <w:r>
        <w:rPr>
          <w:rFonts w:eastAsia="Times New Roman" w:cs="Times New Roman"/>
          <w:szCs w:val="24"/>
          <w:lang w:eastAsia="hr-HR"/>
        </w:rPr>
        <w:t>a</w:t>
      </w:r>
      <w:r w:rsidR="00FE7D92" w:rsidRPr="00C93351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>P</w:t>
      </w:r>
      <w:r w:rsidR="00FE7D92" w:rsidRPr="00C93351">
        <w:rPr>
          <w:rFonts w:eastAsia="Times New Roman" w:cs="Times New Roman"/>
          <w:szCs w:val="24"/>
          <w:lang w:eastAsia="hr-HR"/>
        </w:rPr>
        <w:t>ravilnika.</w:t>
      </w:r>
    </w:p>
    <w:p w14:paraId="6E8BD163" w14:textId="77777777" w:rsidR="00CF55D0" w:rsidRPr="00C93351" w:rsidRDefault="00CF55D0" w:rsidP="008320F2">
      <w:pPr>
        <w:pStyle w:val="NaslovPoglavlja"/>
      </w:pPr>
      <w:r w:rsidRPr="00C93351">
        <w:t>BUKA GRADILIŠTA</w:t>
      </w:r>
    </w:p>
    <w:p w14:paraId="04ECB89B" w14:textId="37EA108B" w:rsidR="00CF55D0" w:rsidRPr="00C93351" w:rsidRDefault="005D0E06" w:rsidP="005D0E06">
      <w:pPr>
        <w:pStyle w:val="Naslov1"/>
      </w:pPr>
      <w:r w:rsidRPr="005D0E06">
        <w:t>Članak</w:t>
      </w:r>
      <w:r>
        <w:t xml:space="preserve"> 15.</w:t>
      </w:r>
    </w:p>
    <w:p w14:paraId="4B07F32E" w14:textId="4F6AF14F" w:rsidR="00952433" w:rsidRPr="00262E83" w:rsidRDefault="00A93D62" w:rsidP="00262E83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(1) </w:t>
      </w:r>
      <w:r w:rsidR="00CF55D0" w:rsidRPr="00C93351">
        <w:rPr>
          <w:rFonts w:eastAsia="Times New Roman" w:cs="Times New Roman"/>
          <w:szCs w:val="24"/>
          <w:lang w:eastAsia="hr-HR"/>
        </w:rPr>
        <w:t>Bez obzir</w:t>
      </w:r>
      <w:r w:rsidR="008C7406" w:rsidRPr="00C93351">
        <w:rPr>
          <w:rFonts w:eastAsia="Times New Roman" w:cs="Times New Roman"/>
          <w:szCs w:val="24"/>
          <w:lang w:eastAsia="hr-HR"/>
        </w:rPr>
        <w:t xml:space="preserve">a na zonu iz Tablice 1. </w:t>
      </w:r>
      <w:r w:rsidR="00965545">
        <w:rPr>
          <w:rFonts w:eastAsia="Times New Roman" w:cs="Times New Roman"/>
          <w:szCs w:val="24"/>
          <w:lang w:eastAsia="hr-HR"/>
        </w:rPr>
        <w:t xml:space="preserve">iz </w:t>
      </w:r>
      <w:r w:rsidR="008C7406" w:rsidRPr="00C93351">
        <w:rPr>
          <w:rFonts w:eastAsia="Times New Roman" w:cs="Times New Roman"/>
          <w:szCs w:val="24"/>
          <w:lang w:eastAsia="hr-HR"/>
        </w:rPr>
        <w:t xml:space="preserve">članka </w:t>
      </w:r>
      <w:r w:rsidR="00965545">
        <w:rPr>
          <w:rFonts w:eastAsia="Times New Roman" w:cs="Times New Roman"/>
          <w:szCs w:val="24"/>
          <w:lang w:eastAsia="hr-HR"/>
        </w:rPr>
        <w:t>4</w:t>
      </w:r>
      <w:r w:rsidR="00CF55D0" w:rsidRPr="00C93351">
        <w:rPr>
          <w:rFonts w:eastAsia="Times New Roman" w:cs="Times New Roman"/>
          <w:szCs w:val="24"/>
          <w:lang w:eastAsia="hr-HR"/>
        </w:rPr>
        <w:t xml:space="preserve">. ovoga Pravilnika, </w:t>
      </w:r>
      <w:r w:rsidR="00952433" w:rsidRPr="00C93351">
        <w:rPr>
          <w:rFonts w:eastAsia="Times New Roman" w:cs="Times New Roman"/>
          <w:szCs w:val="24"/>
          <w:lang w:eastAsia="hr-HR"/>
        </w:rPr>
        <w:t xml:space="preserve">dopuštena </w:t>
      </w:r>
      <w:proofErr w:type="spellStart"/>
      <w:r w:rsidR="00CD7A3C">
        <w:rPr>
          <w:rFonts w:eastAsia="Times New Roman" w:cs="Times New Roman"/>
          <w:szCs w:val="24"/>
          <w:lang w:eastAsia="hr-HR"/>
        </w:rPr>
        <w:t>ocjenska</w:t>
      </w:r>
      <w:proofErr w:type="spellEnd"/>
      <w:r w:rsidR="00CD7A3C">
        <w:rPr>
          <w:rFonts w:eastAsia="Times New Roman" w:cs="Times New Roman"/>
          <w:szCs w:val="24"/>
          <w:lang w:eastAsia="hr-HR"/>
        </w:rPr>
        <w:t xml:space="preserve"> </w:t>
      </w:r>
      <w:r w:rsidR="00952433" w:rsidRPr="00C93351">
        <w:rPr>
          <w:rFonts w:eastAsia="Times New Roman" w:cs="Times New Roman"/>
          <w:szCs w:val="24"/>
          <w:lang w:eastAsia="hr-HR"/>
        </w:rPr>
        <w:t xml:space="preserve">razina buke </w:t>
      </w:r>
      <w:r w:rsidR="00952433">
        <w:rPr>
          <w:rFonts w:eastAsia="Times New Roman" w:cs="Times New Roman"/>
          <w:szCs w:val="24"/>
          <w:lang w:eastAsia="hr-HR"/>
        </w:rPr>
        <w:t xml:space="preserve">gradilišta na otvorenom ili zatvorenom dijelu građevina na najizloženijem mjestu </w:t>
      </w:r>
      <w:proofErr w:type="spellStart"/>
      <w:r w:rsidR="00952433">
        <w:rPr>
          <w:rFonts w:eastAsia="Times New Roman" w:cs="Times New Roman"/>
          <w:szCs w:val="24"/>
          <w:lang w:eastAsia="hr-HR"/>
        </w:rPr>
        <w:t>imisije</w:t>
      </w:r>
      <w:proofErr w:type="spellEnd"/>
      <w:r w:rsidR="00952433">
        <w:rPr>
          <w:rFonts w:eastAsia="Times New Roman" w:cs="Times New Roman"/>
          <w:szCs w:val="24"/>
          <w:lang w:eastAsia="hr-HR"/>
        </w:rPr>
        <w:t xml:space="preserve"> </w:t>
      </w:r>
      <w:r w:rsidR="00952433">
        <w:rPr>
          <w:rFonts w:eastAsia="Times New Roman" w:cs="Times New Roman"/>
          <w:szCs w:val="24"/>
          <w:lang w:eastAsia="hr-HR"/>
        </w:rPr>
        <w:lastRenderedPageBreak/>
        <w:t>zvuka</w:t>
      </w:r>
      <w:r w:rsidR="00262E83">
        <w:rPr>
          <w:rFonts w:eastAsia="Times New Roman" w:cs="Times New Roman"/>
          <w:szCs w:val="24"/>
          <w:lang w:eastAsia="hr-HR"/>
        </w:rPr>
        <w:t xml:space="preserve"> </w:t>
      </w:r>
      <w:r w:rsidR="00952433" w:rsidRPr="00B819EF">
        <w:t>tijekom vremenskog razdoblja 'dan'</w:t>
      </w:r>
      <w:r w:rsidR="00952433">
        <w:t xml:space="preserve"> iznosi </w:t>
      </w:r>
      <w:r w:rsidR="00952433" w:rsidRPr="00B819EF">
        <w:t>65 dB(A),</w:t>
      </w:r>
      <w:r w:rsidR="00262E83">
        <w:t xml:space="preserve"> </w:t>
      </w:r>
      <w:r w:rsidR="00952433" w:rsidRPr="00B819EF">
        <w:t>tijekom vremenskog razdoblja 'večer'</w:t>
      </w:r>
      <w:r w:rsidR="00E40BF7">
        <w:t xml:space="preserve"> iznosi 55</w:t>
      </w:r>
      <w:r w:rsidR="00E40BF7" w:rsidRPr="00B819EF">
        <w:t xml:space="preserve"> dB(A)</w:t>
      </w:r>
      <w:r w:rsidR="00952433" w:rsidRPr="00B819EF">
        <w:t>,</w:t>
      </w:r>
      <w:r w:rsidR="00262E83">
        <w:t xml:space="preserve"> a </w:t>
      </w:r>
      <w:r w:rsidR="00952433" w:rsidRPr="00B819EF">
        <w:t xml:space="preserve">tijekom vremenskog razdoblja 'noć' </w:t>
      </w:r>
      <w:r w:rsidR="00952433" w:rsidRPr="00952433">
        <w:t xml:space="preserve">ekvivalentna razina buke ne smije prijeći vrijednosti iz Tablice 1. </w:t>
      </w:r>
      <w:r w:rsidR="00965545">
        <w:t xml:space="preserve">iz </w:t>
      </w:r>
      <w:r w:rsidR="00952433" w:rsidRPr="00952433">
        <w:t xml:space="preserve">članka </w:t>
      </w:r>
      <w:r w:rsidR="00965545">
        <w:t>4</w:t>
      </w:r>
      <w:r w:rsidR="00952433" w:rsidRPr="00952433">
        <w:t>. ovoga Pravilnika.</w:t>
      </w:r>
    </w:p>
    <w:p w14:paraId="0081856A" w14:textId="77777777" w:rsidR="00A93D62" w:rsidRPr="00B819EF" w:rsidRDefault="00A93D62" w:rsidP="00A93D62">
      <w:pPr>
        <w:pStyle w:val="Natuknice"/>
        <w:numPr>
          <w:ilvl w:val="0"/>
          <w:numId w:val="0"/>
        </w:numPr>
        <w:ind w:left="851"/>
        <w:jc w:val="both"/>
      </w:pPr>
    </w:p>
    <w:p w14:paraId="0B090CBF" w14:textId="02975AD1" w:rsidR="00CF55D0" w:rsidRDefault="00A93D62" w:rsidP="008320F2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(2) </w:t>
      </w:r>
      <w:r w:rsidR="00E40BF7">
        <w:rPr>
          <w:rFonts w:eastAsia="Times New Roman" w:cs="Times New Roman"/>
          <w:szCs w:val="24"/>
          <w:lang w:eastAsia="hr-HR"/>
        </w:rPr>
        <w:t>E</w:t>
      </w:r>
      <w:r w:rsidR="00CF55D0" w:rsidRPr="00C93351">
        <w:rPr>
          <w:rFonts w:eastAsia="Times New Roman" w:cs="Times New Roman"/>
          <w:szCs w:val="24"/>
          <w:lang w:eastAsia="hr-HR"/>
        </w:rPr>
        <w:t xml:space="preserve">kvivalentna razina buke </w:t>
      </w:r>
      <w:r w:rsidR="00E40BF7">
        <w:rPr>
          <w:rFonts w:eastAsia="Times New Roman" w:cs="Times New Roman"/>
          <w:szCs w:val="24"/>
          <w:lang w:eastAsia="hr-HR"/>
        </w:rPr>
        <w:t>gradilišta na otvorenom ili zatvorenom dijelu građevina tij</w:t>
      </w:r>
      <w:r w:rsidR="00CD7A3C">
        <w:rPr>
          <w:rFonts w:eastAsia="Times New Roman" w:cs="Times New Roman"/>
          <w:szCs w:val="24"/>
          <w:lang w:eastAsia="hr-HR"/>
        </w:rPr>
        <w:t>e</w:t>
      </w:r>
      <w:r w:rsidR="00E40BF7">
        <w:rPr>
          <w:rFonts w:eastAsia="Times New Roman" w:cs="Times New Roman"/>
          <w:szCs w:val="24"/>
          <w:lang w:eastAsia="hr-HR"/>
        </w:rPr>
        <w:t xml:space="preserve">kom vremenskog razdoblja 'noć' na najizloženijem mjestu </w:t>
      </w:r>
      <w:proofErr w:type="spellStart"/>
      <w:r w:rsidR="00E40BF7">
        <w:rPr>
          <w:rFonts w:eastAsia="Times New Roman" w:cs="Times New Roman"/>
          <w:szCs w:val="24"/>
          <w:lang w:eastAsia="hr-HR"/>
        </w:rPr>
        <w:t>imisije</w:t>
      </w:r>
      <w:proofErr w:type="spellEnd"/>
      <w:r w:rsidR="00E40BF7">
        <w:rPr>
          <w:rFonts w:eastAsia="Times New Roman" w:cs="Times New Roman"/>
          <w:szCs w:val="24"/>
          <w:lang w:eastAsia="hr-HR"/>
        </w:rPr>
        <w:t xml:space="preserve"> zvuka</w:t>
      </w:r>
      <w:r w:rsidR="00E40BF7" w:rsidRPr="00C93351">
        <w:rPr>
          <w:rFonts w:eastAsia="Times New Roman" w:cs="Times New Roman"/>
          <w:szCs w:val="24"/>
          <w:lang w:eastAsia="hr-HR"/>
        </w:rPr>
        <w:t xml:space="preserve"> </w:t>
      </w:r>
      <w:r w:rsidR="00CF55D0" w:rsidRPr="00C93351">
        <w:rPr>
          <w:rFonts w:eastAsia="Times New Roman" w:cs="Times New Roman"/>
          <w:szCs w:val="24"/>
          <w:lang w:eastAsia="hr-HR"/>
        </w:rPr>
        <w:t>ne smije prijeći vrijednosti iz Ta</w:t>
      </w:r>
      <w:r w:rsidR="008C7406" w:rsidRPr="00C93351">
        <w:rPr>
          <w:rFonts w:eastAsia="Times New Roman" w:cs="Times New Roman"/>
          <w:szCs w:val="24"/>
          <w:lang w:eastAsia="hr-HR"/>
        </w:rPr>
        <w:t xml:space="preserve">blice 1. </w:t>
      </w:r>
      <w:r w:rsidR="00965545">
        <w:rPr>
          <w:rFonts w:eastAsia="Times New Roman" w:cs="Times New Roman"/>
          <w:szCs w:val="24"/>
          <w:lang w:eastAsia="hr-HR"/>
        </w:rPr>
        <w:t xml:space="preserve">iz </w:t>
      </w:r>
      <w:r w:rsidR="008C7406" w:rsidRPr="00C93351">
        <w:rPr>
          <w:rFonts w:eastAsia="Times New Roman" w:cs="Times New Roman"/>
          <w:szCs w:val="24"/>
          <w:lang w:eastAsia="hr-HR"/>
        </w:rPr>
        <w:t xml:space="preserve">članka </w:t>
      </w:r>
      <w:r w:rsidR="00965545">
        <w:rPr>
          <w:rFonts w:eastAsia="Times New Roman" w:cs="Times New Roman"/>
          <w:szCs w:val="24"/>
          <w:lang w:eastAsia="hr-HR"/>
        </w:rPr>
        <w:t>4</w:t>
      </w:r>
      <w:r w:rsidR="00CF55D0" w:rsidRPr="00C93351">
        <w:rPr>
          <w:rFonts w:eastAsia="Times New Roman" w:cs="Times New Roman"/>
          <w:szCs w:val="24"/>
          <w:lang w:eastAsia="hr-HR"/>
        </w:rPr>
        <w:t>. ovoga Pravilnika.</w:t>
      </w:r>
    </w:p>
    <w:p w14:paraId="6FD4E2E7" w14:textId="77777777" w:rsidR="00A93D62" w:rsidRPr="00C93351" w:rsidRDefault="00A93D62" w:rsidP="008320F2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eastAsia="Times New Roman" w:cs="Times New Roman"/>
          <w:szCs w:val="24"/>
          <w:lang w:eastAsia="hr-HR"/>
        </w:rPr>
      </w:pPr>
    </w:p>
    <w:p w14:paraId="753AB77A" w14:textId="0383A8F2" w:rsidR="00CF55D0" w:rsidRDefault="00A93D62" w:rsidP="008320F2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(3) </w:t>
      </w:r>
      <w:r w:rsidR="00CF55D0" w:rsidRPr="00C93351">
        <w:rPr>
          <w:rFonts w:eastAsia="Times New Roman" w:cs="Times New Roman"/>
          <w:szCs w:val="24"/>
          <w:lang w:eastAsia="hr-HR"/>
        </w:rPr>
        <w:t>Iznimno od odredbi stav</w:t>
      </w:r>
      <w:r w:rsidR="004509FD">
        <w:rPr>
          <w:rFonts w:eastAsia="Times New Roman" w:cs="Times New Roman"/>
          <w:szCs w:val="24"/>
          <w:lang w:eastAsia="hr-HR"/>
        </w:rPr>
        <w:t>a</w:t>
      </w:r>
      <w:r w:rsidR="00CF55D0" w:rsidRPr="00C93351">
        <w:rPr>
          <w:rFonts w:eastAsia="Times New Roman" w:cs="Times New Roman"/>
          <w:szCs w:val="24"/>
          <w:lang w:eastAsia="hr-HR"/>
        </w:rPr>
        <w:t>ka 1.</w:t>
      </w:r>
      <w:r w:rsidR="004509FD">
        <w:rPr>
          <w:rFonts w:eastAsia="Times New Roman" w:cs="Times New Roman"/>
          <w:szCs w:val="24"/>
          <w:lang w:eastAsia="hr-HR"/>
        </w:rPr>
        <w:t xml:space="preserve"> i</w:t>
      </w:r>
      <w:r w:rsidR="00CF55D0" w:rsidRPr="00C93351">
        <w:rPr>
          <w:rFonts w:eastAsia="Times New Roman" w:cs="Times New Roman"/>
          <w:szCs w:val="24"/>
          <w:lang w:eastAsia="hr-HR"/>
        </w:rPr>
        <w:t xml:space="preserve"> 2.</w:t>
      </w:r>
      <w:r w:rsidR="004509FD" w:rsidRPr="00C93351" w:rsidDel="004509FD">
        <w:rPr>
          <w:rFonts w:eastAsia="Times New Roman" w:cs="Times New Roman"/>
          <w:szCs w:val="24"/>
          <w:lang w:eastAsia="hr-HR"/>
        </w:rPr>
        <w:t xml:space="preserve"> </w:t>
      </w:r>
      <w:r w:rsidR="00CF55D0" w:rsidRPr="00C93351">
        <w:rPr>
          <w:rFonts w:eastAsia="Times New Roman" w:cs="Times New Roman"/>
          <w:szCs w:val="24"/>
          <w:lang w:eastAsia="hr-HR"/>
        </w:rPr>
        <w:t xml:space="preserve"> ovoga članka dopušteno je prekoračenje dopuštenih razina buke u slučaju ako to zahtijeva tehnološki proces u trajanju do najviše </w:t>
      </w:r>
      <w:r w:rsidR="00C54B89" w:rsidRPr="00C93351">
        <w:rPr>
          <w:rFonts w:eastAsia="Times New Roman" w:cs="Times New Roman"/>
          <w:szCs w:val="24"/>
          <w:lang w:eastAsia="hr-HR"/>
        </w:rPr>
        <w:t xml:space="preserve">tri </w:t>
      </w:r>
      <w:r w:rsidR="00CF55D0" w:rsidRPr="00C93351">
        <w:rPr>
          <w:rFonts w:eastAsia="Times New Roman" w:cs="Times New Roman"/>
          <w:szCs w:val="24"/>
          <w:lang w:eastAsia="hr-HR"/>
        </w:rPr>
        <w:t>(</w:t>
      </w:r>
      <w:r w:rsidR="00C54B89" w:rsidRPr="00C93351">
        <w:rPr>
          <w:rFonts w:eastAsia="Times New Roman" w:cs="Times New Roman"/>
          <w:szCs w:val="24"/>
          <w:lang w:eastAsia="hr-HR"/>
        </w:rPr>
        <w:t>3</w:t>
      </w:r>
      <w:r w:rsidR="00CF55D0" w:rsidRPr="00C93351">
        <w:rPr>
          <w:rFonts w:eastAsia="Times New Roman" w:cs="Times New Roman"/>
          <w:szCs w:val="24"/>
          <w:lang w:eastAsia="hr-HR"/>
        </w:rPr>
        <w:t xml:space="preserve">) </w:t>
      </w:r>
      <w:r w:rsidR="00C54B89" w:rsidRPr="00C93351">
        <w:rPr>
          <w:rFonts w:eastAsia="Times New Roman" w:cs="Times New Roman"/>
          <w:szCs w:val="24"/>
          <w:lang w:eastAsia="hr-HR"/>
        </w:rPr>
        <w:t xml:space="preserve">noći </w:t>
      </w:r>
      <w:r w:rsidR="00E40BF7" w:rsidRPr="00C93351">
        <w:rPr>
          <w:rFonts w:eastAsia="Times New Roman" w:cs="Times New Roman"/>
          <w:szCs w:val="24"/>
          <w:lang w:eastAsia="hr-HR"/>
        </w:rPr>
        <w:t>tijekom</w:t>
      </w:r>
      <w:r w:rsidR="006803DC">
        <w:rPr>
          <w:rFonts w:eastAsia="Times New Roman" w:cs="Times New Roman"/>
          <w:szCs w:val="24"/>
          <w:lang w:eastAsia="hr-HR"/>
        </w:rPr>
        <w:t xml:space="preserve"> uzastopnog </w:t>
      </w:r>
      <w:r w:rsidR="00E40BF7" w:rsidRPr="00C93351">
        <w:rPr>
          <w:rFonts w:eastAsia="Times New Roman" w:cs="Times New Roman"/>
          <w:szCs w:val="24"/>
          <w:lang w:eastAsia="hr-HR"/>
        </w:rPr>
        <w:t>razdoblja od trideset (30) dana</w:t>
      </w:r>
      <w:r w:rsidR="00E40BF7">
        <w:rPr>
          <w:rFonts w:eastAsia="Times New Roman" w:cs="Times New Roman"/>
          <w:szCs w:val="24"/>
          <w:lang w:eastAsia="hr-HR"/>
        </w:rPr>
        <w:t>. Između vremenskih razdoblja u kojima se očekuje prekoračenje dopuštenih razina buke mora se osigurati barem 2 cijela vremenska razdoblja 'noć' bez prekoračenja dopuštenih razina buke</w:t>
      </w:r>
      <w:r w:rsidR="006803DC">
        <w:rPr>
          <w:rFonts w:eastAsia="Times New Roman" w:cs="Times New Roman"/>
          <w:szCs w:val="24"/>
          <w:lang w:eastAsia="hr-HR"/>
        </w:rPr>
        <w:t xml:space="preserve"> tijekom vremenskog razdoblja 'noć'</w:t>
      </w:r>
      <w:r w:rsidR="00E40BF7">
        <w:rPr>
          <w:rFonts w:eastAsia="Times New Roman" w:cs="Times New Roman"/>
          <w:szCs w:val="24"/>
          <w:lang w:eastAsia="hr-HR"/>
        </w:rPr>
        <w:t>.</w:t>
      </w:r>
    </w:p>
    <w:p w14:paraId="218DEB07" w14:textId="77777777" w:rsidR="00A93D62" w:rsidRPr="00C93351" w:rsidRDefault="00A93D62" w:rsidP="008320F2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eastAsia="Times New Roman" w:cs="Times New Roman"/>
          <w:szCs w:val="24"/>
          <w:lang w:eastAsia="hr-HR"/>
        </w:rPr>
      </w:pPr>
    </w:p>
    <w:p w14:paraId="689DB715" w14:textId="6CF4F50D" w:rsidR="00CF55D0" w:rsidRPr="00C93351" w:rsidRDefault="00A93D62" w:rsidP="008320F2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eastAsia="Times New Roman" w:cs="Times New Roman"/>
          <w:szCs w:val="24"/>
          <w:u w:val="single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(4) </w:t>
      </w:r>
      <w:r w:rsidR="006803DC">
        <w:rPr>
          <w:rFonts w:eastAsia="Times New Roman" w:cs="Times New Roman"/>
          <w:szCs w:val="24"/>
          <w:lang w:eastAsia="hr-HR"/>
        </w:rPr>
        <w:t>U</w:t>
      </w:r>
      <w:r w:rsidR="00CF55D0" w:rsidRPr="00C93351">
        <w:rPr>
          <w:rFonts w:eastAsia="Times New Roman" w:cs="Times New Roman"/>
          <w:szCs w:val="24"/>
          <w:lang w:eastAsia="hr-HR"/>
        </w:rPr>
        <w:t xml:space="preserve"> slučaju iznimnog prekoračenja dopuštenih razina buke prema stavku </w:t>
      </w:r>
      <w:r w:rsidR="004509FD">
        <w:rPr>
          <w:rFonts w:eastAsia="Times New Roman" w:cs="Times New Roman"/>
          <w:szCs w:val="24"/>
          <w:lang w:eastAsia="hr-HR"/>
        </w:rPr>
        <w:t>3</w:t>
      </w:r>
      <w:r w:rsidR="00CF55D0" w:rsidRPr="00C93351">
        <w:rPr>
          <w:rFonts w:eastAsia="Times New Roman" w:cs="Times New Roman"/>
          <w:szCs w:val="24"/>
          <w:lang w:eastAsia="hr-HR"/>
        </w:rPr>
        <w:t xml:space="preserve">. ovoga članka izvođač radova obvezan je </w:t>
      </w:r>
      <w:r w:rsidR="00E40BF7">
        <w:rPr>
          <w:rFonts w:eastAsia="Times New Roman" w:cs="Times New Roman"/>
          <w:szCs w:val="24"/>
          <w:lang w:eastAsia="hr-HR"/>
        </w:rPr>
        <w:t>provesti praćenje razina buke od strane ovlaštene pravne osobe, te izvješće dostaviti nadležnoj s</w:t>
      </w:r>
      <w:r w:rsidR="00CF55D0" w:rsidRPr="00C93351">
        <w:rPr>
          <w:rFonts w:eastAsia="Times New Roman" w:cs="Times New Roman"/>
          <w:szCs w:val="24"/>
          <w:lang w:eastAsia="hr-HR"/>
        </w:rPr>
        <w:t>anitarn</w:t>
      </w:r>
      <w:r w:rsidR="00E40BF7">
        <w:rPr>
          <w:rFonts w:eastAsia="Times New Roman" w:cs="Times New Roman"/>
          <w:szCs w:val="24"/>
          <w:lang w:eastAsia="hr-HR"/>
        </w:rPr>
        <w:t>oj</w:t>
      </w:r>
      <w:r w:rsidR="00CF55D0" w:rsidRPr="00C93351">
        <w:rPr>
          <w:rFonts w:eastAsia="Times New Roman" w:cs="Times New Roman"/>
          <w:szCs w:val="24"/>
          <w:lang w:eastAsia="hr-HR"/>
        </w:rPr>
        <w:t xml:space="preserve"> inspekcij</w:t>
      </w:r>
      <w:r w:rsidR="00E40BF7">
        <w:rPr>
          <w:rFonts w:eastAsia="Times New Roman" w:cs="Times New Roman"/>
          <w:szCs w:val="24"/>
          <w:lang w:eastAsia="hr-HR"/>
        </w:rPr>
        <w:t xml:space="preserve">i. Ispitno izvješće unosi se u </w:t>
      </w:r>
      <w:r w:rsidR="00CF55D0" w:rsidRPr="00C93351">
        <w:rPr>
          <w:rFonts w:eastAsia="Times New Roman" w:cs="Times New Roman"/>
          <w:szCs w:val="24"/>
          <w:lang w:eastAsia="hr-HR"/>
        </w:rPr>
        <w:t>građevinski dnevnik.</w:t>
      </w:r>
    </w:p>
    <w:p w14:paraId="058592E6" w14:textId="77777777" w:rsidR="00BE434A" w:rsidRDefault="00BE434A" w:rsidP="00E40BF7">
      <w:pPr>
        <w:pStyle w:val="NaslovPoglavlja"/>
      </w:pPr>
      <w:r>
        <w:t>PRIMJENA MJERNE NESIGURNOSTI ISPITNIH LABORATORIJA</w:t>
      </w:r>
    </w:p>
    <w:p w14:paraId="7061351A" w14:textId="5859FF87" w:rsidR="00BE434A" w:rsidRPr="00C93351" w:rsidRDefault="005D0E06" w:rsidP="005D0E06">
      <w:pPr>
        <w:pStyle w:val="Naslov1"/>
      </w:pPr>
      <w:r w:rsidRPr="005D0E06">
        <w:t>Članak</w:t>
      </w:r>
      <w:r>
        <w:t xml:space="preserve"> 16.</w:t>
      </w:r>
    </w:p>
    <w:p w14:paraId="5C3F2573" w14:textId="00E328BC" w:rsidR="00BE434A" w:rsidRDefault="00BE434A" w:rsidP="008320F2">
      <w:pPr>
        <w:pStyle w:val="TekstClanka"/>
        <w:jc w:val="both"/>
      </w:pPr>
      <w:r>
        <w:t xml:space="preserve">Za ocjenu sukladnosti </w:t>
      </w:r>
      <w:proofErr w:type="spellStart"/>
      <w:r>
        <w:t>ocjenskih</w:t>
      </w:r>
      <w:proofErr w:type="spellEnd"/>
      <w:r>
        <w:t xml:space="preserve"> razina buke dobivenih postupkom terenskog ispitivanja i/ili računalnim modeliranjem s dopuštenim razinama buke određenih ovim Pravilnikom, ovlaštene pravne osobe za stručne poslove akustičk</w:t>
      </w:r>
      <w:r w:rsidR="000E2CBD">
        <w:t>ih mjerenja</w:t>
      </w:r>
      <w:r>
        <w:t xml:space="preserve"> obvezne su koristiti </w:t>
      </w:r>
      <w:r w:rsidRPr="00BE434A">
        <w:t>dvostrani interval pokrivanja uz 68%-</w:t>
      </w:r>
      <w:proofErr w:type="spellStart"/>
      <w:r w:rsidRPr="00BE434A">
        <w:t>tnu</w:t>
      </w:r>
      <w:proofErr w:type="spellEnd"/>
      <w:r w:rsidRPr="00BE434A">
        <w:t xml:space="preserve"> razinu povjerenja i faktor pokrivanja </w:t>
      </w:r>
      <w:r w:rsidRPr="008320F2">
        <w:rPr>
          <w:i/>
        </w:rPr>
        <w:t>k</w:t>
      </w:r>
      <w:r w:rsidRPr="00BE434A">
        <w:t>=1</w:t>
      </w:r>
      <w:r>
        <w:t>.</w:t>
      </w:r>
    </w:p>
    <w:p w14:paraId="7D8C821E" w14:textId="77777777" w:rsidR="00CF55D0" w:rsidRPr="00C93351" w:rsidRDefault="00CF55D0" w:rsidP="008320F2">
      <w:pPr>
        <w:pStyle w:val="NaslovPoglavlja"/>
      </w:pPr>
      <w:r w:rsidRPr="00C93351">
        <w:t>PRIJELAZNE I ZAVRŠNE ODREDBE</w:t>
      </w:r>
    </w:p>
    <w:p w14:paraId="1268B4D5" w14:textId="47416B34" w:rsidR="00CF55D0" w:rsidRPr="00C93351" w:rsidRDefault="005D0E06" w:rsidP="005D0E06">
      <w:pPr>
        <w:pStyle w:val="Naslov1"/>
      </w:pPr>
      <w:r w:rsidRPr="005D0E06">
        <w:t>Članak</w:t>
      </w:r>
      <w:r>
        <w:t xml:space="preserve"> 17.</w:t>
      </w:r>
    </w:p>
    <w:p w14:paraId="25978F46" w14:textId="14CC3ED9" w:rsidR="00D90519" w:rsidRPr="00C93351" w:rsidRDefault="00CF55D0" w:rsidP="00CF55D0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18" w:lineRule="atLeast"/>
        <w:ind w:firstLine="342"/>
        <w:jc w:val="both"/>
        <w:rPr>
          <w:rFonts w:eastAsia="Times New Roman" w:cs="Times New Roman"/>
          <w:szCs w:val="24"/>
          <w:lang w:eastAsia="hr-HR"/>
        </w:rPr>
      </w:pPr>
      <w:r w:rsidRPr="00C93351">
        <w:rPr>
          <w:rFonts w:eastAsia="Times New Roman" w:cs="Times New Roman"/>
          <w:szCs w:val="24"/>
          <w:lang w:eastAsia="hr-HR"/>
        </w:rPr>
        <w:t>Postupci pokrenuti na temelju Pravilnika o najvišim dopu</w:t>
      </w:r>
      <w:r w:rsidRPr="00C93351">
        <w:rPr>
          <w:rFonts w:eastAsia="Times New Roman" w:cs="Times New Roman"/>
          <w:szCs w:val="24"/>
          <w:lang w:eastAsia="hr-HR"/>
        </w:rPr>
        <w:softHyphen/>
        <w:t>štenim razinama buke u sredini u kojoj ljudi rade i borave (</w:t>
      </w:r>
      <w:r w:rsidR="00B07CF9">
        <w:rPr>
          <w:rFonts w:eastAsia="Times New Roman" w:cs="Times New Roman"/>
          <w:szCs w:val="24"/>
          <w:lang w:eastAsia="hr-HR"/>
        </w:rPr>
        <w:t>„</w:t>
      </w:r>
      <w:r w:rsidRPr="00C93351">
        <w:rPr>
          <w:rFonts w:eastAsia="Times New Roman" w:cs="Times New Roman"/>
          <w:szCs w:val="24"/>
          <w:lang w:eastAsia="hr-HR"/>
        </w:rPr>
        <w:t>Narodne novine</w:t>
      </w:r>
      <w:r w:rsidR="00B07CF9">
        <w:rPr>
          <w:rFonts w:eastAsia="Times New Roman" w:cs="Times New Roman"/>
          <w:szCs w:val="24"/>
          <w:lang w:eastAsia="hr-HR"/>
        </w:rPr>
        <w:t>“</w:t>
      </w:r>
      <w:r w:rsidRPr="00C93351">
        <w:rPr>
          <w:rFonts w:eastAsia="Times New Roman" w:cs="Times New Roman"/>
          <w:szCs w:val="24"/>
          <w:lang w:eastAsia="hr-HR"/>
        </w:rPr>
        <w:t>, br</w:t>
      </w:r>
      <w:r w:rsidR="00B07CF9">
        <w:rPr>
          <w:rFonts w:eastAsia="Times New Roman" w:cs="Times New Roman"/>
          <w:szCs w:val="24"/>
          <w:lang w:eastAsia="hr-HR"/>
        </w:rPr>
        <w:t>oj</w:t>
      </w:r>
      <w:r w:rsidRPr="00C93351">
        <w:rPr>
          <w:rFonts w:eastAsia="Times New Roman" w:cs="Times New Roman"/>
          <w:szCs w:val="24"/>
          <w:lang w:eastAsia="hr-HR"/>
        </w:rPr>
        <w:t xml:space="preserve"> 145/04) dovršit će se po odredbama toga Pravilnika.</w:t>
      </w:r>
    </w:p>
    <w:p w14:paraId="29744043" w14:textId="732D51E7" w:rsidR="00CF55D0" w:rsidRPr="00C93351" w:rsidRDefault="005D0E06" w:rsidP="005D0E06">
      <w:pPr>
        <w:pStyle w:val="Naslov1"/>
      </w:pPr>
      <w:r w:rsidRPr="005D0E06">
        <w:t>Članak</w:t>
      </w:r>
      <w:r>
        <w:t xml:space="preserve"> 18.</w:t>
      </w:r>
    </w:p>
    <w:p w14:paraId="6BD22154" w14:textId="4ECA08DD" w:rsidR="00CF55D0" w:rsidRDefault="00CF55D0" w:rsidP="00CF55D0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18" w:lineRule="atLeast"/>
        <w:ind w:firstLine="342"/>
        <w:jc w:val="both"/>
        <w:rPr>
          <w:rFonts w:eastAsia="Times New Roman" w:cs="Times New Roman"/>
          <w:szCs w:val="24"/>
          <w:lang w:eastAsia="hr-HR"/>
        </w:rPr>
      </w:pPr>
      <w:r w:rsidRPr="00C93351">
        <w:rPr>
          <w:rFonts w:eastAsia="Times New Roman" w:cs="Times New Roman"/>
          <w:szCs w:val="24"/>
          <w:lang w:eastAsia="hr-HR"/>
        </w:rPr>
        <w:t>Stupanjem na snagu ovoga Pravilnika prestaje važiti Pravilnik o najvišim dopuštenim razinama buke u sredini u kojoj ljudi rade i borave (</w:t>
      </w:r>
      <w:r w:rsidR="00B07CF9">
        <w:rPr>
          <w:rFonts w:eastAsia="Times New Roman" w:cs="Times New Roman"/>
          <w:szCs w:val="24"/>
          <w:lang w:eastAsia="hr-HR"/>
        </w:rPr>
        <w:t>„</w:t>
      </w:r>
      <w:r w:rsidRPr="00C93351">
        <w:rPr>
          <w:rFonts w:eastAsia="Times New Roman" w:cs="Times New Roman"/>
          <w:szCs w:val="24"/>
          <w:lang w:eastAsia="hr-HR"/>
        </w:rPr>
        <w:t>Narodne novine</w:t>
      </w:r>
      <w:r w:rsidR="00B07CF9">
        <w:rPr>
          <w:rFonts w:eastAsia="Times New Roman" w:cs="Times New Roman"/>
          <w:szCs w:val="24"/>
          <w:lang w:eastAsia="hr-HR"/>
        </w:rPr>
        <w:t>“</w:t>
      </w:r>
      <w:r w:rsidRPr="00C93351">
        <w:rPr>
          <w:rFonts w:eastAsia="Times New Roman" w:cs="Times New Roman"/>
          <w:szCs w:val="24"/>
          <w:lang w:eastAsia="hr-HR"/>
        </w:rPr>
        <w:t>, br</w:t>
      </w:r>
      <w:r w:rsidR="00B07CF9">
        <w:rPr>
          <w:rFonts w:eastAsia="Times New Roman" w:cs="Times New Roman"/>
          <w:szCs w:val="24"/>
          <w:lang w:eastAsia="hr-HR"/>
        </w:rPr>
        <w:t>oj</w:t>
      </w:r>
      <w:r w:rsidRPr="00C93351">
        <w:rPr>
          <w:rFonts w:eastAsia="Times New Roman" w:cs="Times New Roman"/>
          <w:szCs w:val="24"/>
          <w:lang w:eastAsia="hr-HR"/>
        </w:rPr>
        <w:t xml:space="preserve"> 145/04).</w:t>
      </w:r>
    </w:p>
    <w:p w14:paraId="37C2E24C" w14:textId="77777777" w:rsidR="00D90519" w:rsidRPr="00C93351" w:rsidRDefault="00D90519" w:rsidP="00CF55D0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18" w:lineRule="atLeast"/>
        <w:ind w:firstLine="342"/>
        <w:jc w:val="both"/>
        <w:rPr>
          <w:rFonts w:eastAsia="Times New Roman" w:cs="Times New Roman"/>
          <w:szCs w:val="24"/>
          <w:lang w:eastAsia="hr-HR"/>
        </w:rPr>
      </w:pPr>
    </w:p>
    <w:p w14:paraId="77558F4B" w14:textId="61AF13F0" w:rsidR="00CF55D0" w:rsidRPr="00C93351" w:rsidRDefault="005D0E06" w:rsidP="005D0E06">
      <w:pPr>
        <w:pStyle w:val="Naslov1"/>
      </w:pPr>
      <w:r w:rsidRPr="005D0E06">
        <w:t>Članak</w:t>
      </w:r>
      <w:r>
        <w:t xml:space="preserve"> 19.</w:t>
      </w:r>
    </w:p>
    <w:p w14:paraId="28673326" w14:textId="5524A7CA" w:rsidR="00104518" w:rsidRDefault="00CF55D0" w:rsidP="00965545">
      <w:pPr>
        <w:pStyle w:val="TekstClanka"/>
        <w:jc w:val="both"/>
      </w:pPr>
      <w:r w:rsidRPr="00C93351">
        <w:t>Ovaj Pravilnik stupa na snagu prv</w:t>
      </w:r>
      <w:r w:rsidR="00F22CF4">
        <w:t>i dan od</w:t>
      </w:r>
      <w:r w:rsidRPr="00C93351">
        <w:t xml:space="preserve"> dana </w:t>
      </w:r>
      <w:r w:rsidR="00F22CF4">
        <w:t>njegove</w:t>
      </w:r>
      <w:r w:rsidRPr="00C93351">
        <w:t xml:space="preserve"> objave u </w:t>
      </w:r>
      <w:r w:rsidR="00B07CF9">
        <w:t>„</w:t>
      </w:r>
      <w:r w:rsidRPr="00C93351">
        <w:t>Narodnim novinama</w:t>
      </w:r>
      <w:r w:rsidR="00B07CF9">
        <w:t>“</w:t>
      </w:r>
      <w:r w:rsidRPr="00C93351">
        <w:t>.</w:t>
      </w:r>
    </w:p>
    <w:p w14:paraId="3CBE8D6F" w14:textId="062AC834" w:rsidR="00D90519" w:rsidRDefault="00D90519" w:rsidP="00D90519">
      <w:pPr>
        <w:pStyle w:val="TekstClanka"/>
        <w:spacing w:before="0" w:beforeAutospacing="0" w:after="0" w:afterAutospacing="0"/>
        <w:ind w:firstLine="0"/>
        <w:jc w:val="both"/>
      </w:pPr>
      <w:r>
        <w:t>KLASA:</w:t>
      </w:r>
    </w:p>
    <w:p w14:paraId="6CBA9DEA" w14:textId="77777777" w:rsidR="00D90519" w:rsidRDefault="00D90519" w:rsidP="00D90519">
      <w:pPr>
        <w:pStyle w:val="TekstClanka"/>
        <w:spacing w:before="0" w:beforeAutospacing="0" w:after="0" w:afterAutospacing="0"/>
        <w:ind w:firstLine="0"/>
        <w:jc w:val="both"/>
      </w:pPr>
      <w:r>
        <w:t>URBROJ:</w:t>
      </w:r>
    </w:p>
    <w:p w14:paraId="5F688E7A" w14:textId="5B29287D" w:rsidR="00D90519" w:rsidRDefault="00D90519" w:rsidP="00D90519">
      <w:pPr>
        <w:pStyle w:val="TekstClanka"/>
        <w:spacing w:before="0" w:beforeAutospacing="0" w:after="0" w:afterAutospacing="0"/>
        <w:ind w:firstLine="0"/>
        <w:jc w:val="both"/>
      </w:pPr>
      <w:r>
        <w:t xml:space="preserve">Zagreb, </w:t>
      </w:r>
    </w:p>
    <w:p w14:paraId="45D8D14E" w14:textId="77777777" w:rsidR="00D90519" w:rsidRDefault="00D90519" w:rsidP="00D90519">
      <w:pPr>
        <w:pStyle w:val="TekstClanka"/>
        <w:spacing w:before="0" w:beforeAutospacing="0" w:after="0" w:afterAutospacing="0"/>
        <w:ind w:firstLine="0"/>
        <w:jc w:val="both"/>
      </w:pPr>
    </w:p>
    <w:p w14:paraId="031847DA" w14:textId="77777777" w:rsidR="00D90519" w:rsidRPr="00D90519" w:rsidRDefault="00D90519" w:rsidP="00D90519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  <w:r w:rsidRPr="00D90519">
        <w:rPr>
          <w:rFonts w:eastAsiaTheme="minorEastAsia" w:cs="Times New Roman"/>
          <w:szCs w:val="24"/>
          <w:lang w:eastAsia="hr-HR"/>
        </w:rPr>
        <w:t xml:space="preserve">                                                                                                         MINISTAR </w:t>
      </w:r>
    </w:p>
    <w:p w14:paraId="558924CD" w14:textId="77777777" w:rsidR="00D90519" w:rsidRPr="00D90519" w:rsidRDefault="00D90519" w:rsidP="00D90519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0955A592" w14:textId="77777777" w:rsidR="00D90519" w:rsidRPr="00D90519" w:rsidRDefault="00D90519" w:rsidP="00D90519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  <w:r w:rsidRPr="00D90519">
        <w:rPr>
          <w:rFonts w:eastAsiaTheme="minorEastAsia" w:cs="Times New Roman"/>
          <w:szCs w:val="24"/>
          <w:lang w:eastAsia="hr-HR"/>
        </w:rPr>
        <w:t xml:space="preserve">                                                                                      izv. prof. dr. </w:t>
      </w:r>
      <w:proofErr w:type="spellStart"/>
      <w:r w:rsidRPr="00D90519">
        <w:rPr>
          <w:rFonts w:eastAsiaTheme="minorEastAsia" w:cs="Times New Roman"/>
          <w:szCs w:val="24"/>
          <w:lang w:eastAsia="hr-HR"/>
        </w:rPr>
        <w:t>sc</w:t>
      </w:r>
      <w:proofErr w:type="spellEnd"/>
      <w:r w:rsidRPr="00D90519">
        <w:rPr>
          <w:rFonts w:eastAsiaTheme="minorEastAsia" w:cs="Times New Roman"/>
          <w:szCs w:val="24"/>
          <w:lang w:eastAsia="hr-HR"/>
        </w:rPr>
        <w:t xml:space="preserve">. Vili Beroš, dr. med. </w:t>
      </w:r>
    </w:p>
    <w:p w14:paraId="2BFAC307" w14:textId="77777777" w:rsidR="00D90519" w:rsidRDefault="00D90519" w:rsidP="00D90519">
      <w:pPr>
        <w:pStyle w:val="TekstClanka"/>
        <w:ind w:firstLine="0"/>
        <w:jc w:val="both"/>
      </w:pPr>
    </w:p>
    <w:p w14:paraId="68AAFD2E" w14:textId="77777777" w:rsidR="00D90519" w:rsidRPr="00C93351" w:rsidRDefault="00D90519" w:rsidP="00D90519">
      <w:pPr>
        <w:pStyle w:val="TekstClanka"/>
        <w:ind w:firstLine="0"/>
        <w:jc w:val="both"/>
      </w:pPr>
    </w:p>
    <w:sectPr w:rsidR="00D90519" w:rsidRPr="00C93351" w:rsidSect="00B07CF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8944D" w14:textId="77777777" w:rsidR="00207565" w:rsidRDefault="00207565" w:rsidP="00B07CF9">
      <w:pPr>
        <w:spacing w:after="0" w:line="240" w:lineRule="auto"/>
      </w:pPr>
      <w:r>
        <w:separator/>
      </w:r>
    </w:p>
  </w:endnote>
  <w:endnote w:type="continuationSeparator" w:id="0">
    <w:p w14:paraId="29B9FCBA" w14:textId="77777777" w:rsidR="00207565" w:rsidRDefault="00207565" w:rsidP="00B0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10221" w14:textId="6DBC665C" w:rsidR="00B07CF9" w:rsidRDefault="00B07CF9">
    <w:pPr>
      <w:pStyle w:val="Podnoje"/>
      <w:jc w:val="right"/>
    </w:pPr>
  </w:p>
  <w:p w14:paraId="7981A90E" w14:textId="77777777" w:rsidR="00B07CF9" w:rsidRDefault="00B07C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5E1FD" w14:textId="77777777" w:rsidR="00207565" w:rsidRDefault="00207565" w:rsidP="00B07CF9">
      <w:pPr>
        <w:spacing w:after="0" w:line="240" w:lineRule="auto"/>
      </w:pPr>
      <w:r>
        <w:separator/>
      </w:r>
    </w:p>
  </w:footnote>
  <w:footnote w:type="continuationSeparator" w:id="0">
    <w:p w14:paraId="4364D336" w14:textId="77777777" w:rsidR="00207565" w:rsidRDefault="00207565" w:rsidP="00B07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64602"/>
    <w:multiLevelType w:val="hybridMultilevel"/>
    <w:tmpl w:val="4E4E5D04"/>
    <w:lvl w:ilvl="0" w:tplc="E1262E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6C56AA"/>
    <w:multiLevelType w:val="hybridMultilevel"/>
    <w:tmpl w:val="71F0616E"/>
    <w:lvl w:ilvl="0" w:tplc="4AFE7368">
      <w:start w:val="1"/>
      <w:numFmt w:val="decimal"/>
      <w:pStyle w:val="BrojClanka"/>
      <w:lvlText w:val="Članak %1."/>
      <w:lvlJc w:val="center"/>
      <w:pPr>
        <w:ind w:left="469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5410" w:hanging="360"/>
      </w:pPr>
    </w:lvl>
    <w:lvl w:ilvl="2" w:tplc="041A001B" w:tentative="1">
      <w:start w:val="1"/>
      <w:numFmt w:val="lowerRoman"/>
      <w:lvlText w:val="%3."/>
      <w:lvlJc w:val="right"/>
      <w:pPr>
        <w:ind w:left="6130" w:hanging="180"/>
      </w:pPr>
    </w:lvl>
    <w:lvl w:ilvl="3" w:tplc="041A000F" w:tentative="1">
      <w:start w:val="1"/>
      <w:numFmt w:val="decimal"/>
      <w:lvlText w:val="%4."/>
      <w:lvlJc w:val="left"/>
      <w:pPr>
        <w:ind w:left="6850" w:hanging="360"/>
      </w:pPr>
    </w:lvl>
    <w:lvl w:ilvl="4" w:tplc="041A0019" w:tentative="1">
      <w:start w:val="1"/>
      <w:numFmt w:val="lowerLetter"/>
      <w:lvlText w:val="%5."/>
      <w:lvlJc w:val="left"/>
      <w:pPr>
        <w:ind w:left="7570" w:hanging="360"/>
      </w:pPr>
    </w:lvl>
    <w:lvl w:ilvl="5" w:tplc="041A001B" w:tentative="1">
      <w:start w:val="1"/>
      <w:numFmt w:val="lowerRoman"/>
      <w:lvlText w:val="%6."/>
      <w:lvlJc w:val="right"/>
      <w:pPr>
        <w:ind w:left="8290" w:hanging="180"/>
      </w:pPr>
    </w:lvl>
    <w:lvl w:ilvl="6" w:tplc="041A000F" w:tentative="1">
      <w:start w:val="1"/>
      <w:numFmt w:val="decimal"/>
      <w:lvlText w:val="%7."/>
      <w:lvlJc w:val="left"/>
      <w:pPr>
        <w:ind w:left="9010" w:hanging="360"/>
      </w:pPr>
    </w:lvl>
    <w:lvl w:ilvl="7" w:tplc="041A0019" w:tentative="1">
      <w:start w:val="1"/>
      <w:numFmt w:val="lowerLetter"/>
      <w:lvlText w:val="%8."/>
      <w:lvlJc w:val="left"/>
      <w:pPr>
        <w:ind w:left="9730" w:hanging="360"/>
      </w:pPr>
    </w:lvl>
    <w:lvl w:ilvl="8" w:tplc="041A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2" w15:restartNumberingAfterBreak="0">
    <w:nsid w:val="639766FA"/>
    <w:multiLevelType w:val="hybridMultilevel"/>
    <w:tmpl w:val="279AA864"/>
    <w:lvl w:ilvl="0" w:tplc="7AFECBB6">
      <w:start w:val="1"/>
      <w:numFmt w:val="decimal"/>
      <w:lvlText w:val="Članak %1."/>
      <w:lvlJc w:val="center"/>
      <w:pPr>
        <w:ind w:left="4330" w:hanging="360"/>
      </w:pPr>
      <w:rPr>
        <w:rFonts w:ascii="Times New Roman" w:hAnsi="Times New Roman" w:hint="default"/>
        <w:color w:val="000000" w:themeColor="text1"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950BB"/>
    <w:multiLevelType w:val="hybridMultilevel"/>
    <w:tmpl w:val="0E86AA7C"/>
    <w:lvl w:ilvl="0" w:tplc="03286BBA">
      <w:start w:val="1"/>
      <w:numFmt w:val="bullet"/>
      <w:pStyle w:val="Natuknice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773AAF"/>
    <w:multiLevelType w:val="hybridMultilevel"/>
    <w:tmpl w:val="CAFCE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D0"/>
    <w:rsid w:val="000546EE"/>
    <w:rsid w:val="00084125"/>
    <w:rsid w:val="00090E02"/>
    <w:rsid w:val="000916ED"/>
    <w:rsid w:val="000923DB"/>
    <w:rsid w:val="00092540"/>
    <w:rsid w:val="000E2CBD"/>
    <w:rsid w:val="00100084"/>
    <w:rsid w:val="00104518"/>
    <w:rsid w:val="00127042"/>
    <w:rsid w:val="00133F35"/>
    <w:rsid w:val="0013546E"/>
    <w:rsid w:val="00181077"/>
    <w:rsid w:val="001B6E48"/>
    <w:rsid w:val="001D5D3C"/>
    <w:rsid w:val="001F50CB"/>
    <w:rsid w:val="001F61D3"/>
    <w:rsid w:val="00206768"/>
    <w:rsid w:val="00207565"/>
    <w:rsid w:val="00262E83"/>
    <w:rsid w:val="00270E21"/>
    <w:rsid w:val="00290D87"/>
    <w:rsid w:val="002B717A"/>
    <w:rsid w:val="002E2079"/>
    <w:rsid w:val="00314EE1"/>
    <w:rsid w:val="003752D2"/>
    <w:rsid w:val="003A1344"/>
    <w:rsid w:val="003B36C1"/>
    <w:rsid w:val="003C1E6E"/>
    <w:rsid w:val="00410D5F"/>
    <w:rsid w:val="00411C41"/>
    <w:rsid w:val="00417464"/>
    <w:rsid w:val="004275D9"/>
    <w:rsid w:val="004315DF"/>
    <w:rsid w:val="0045047B"/>
    <w:rsid w:val="004509FD"/>
    <w:rsid w:val="00463105"/>
    <w:rsid w:val="004817FE"/>
    <w:rsid w:val="00497F2C"/>
    <w:rsid w:val="004A4CD3"/>
    <w:rsid w:val="004A5C40"/>
    <w:rsid w:val="004B110E"/>
    <w:rsid w:val="004D1666"/>
    <w:rsid w:val="00511FD7"/>
    <w:rsid w:val="00513752"/>
    <w:rsid w:val="00520A8E"/>
    <w:rsid w:val="005425A0"/>
    <w:rsid w:val="00580D5F"/>
    <w:rsid w:val="005926A7"/>
    <w:rsid w:val="00592E59"/>
    <w:rsid w:val="005B05A6"/>
    <w:rsid w:val="005D0E06"/>
    <w:rsid w:val="005E4D3D"/>
    <w:rsid w:val="005E6E91"/>
    <w:rsid w:val="006219AA"/>
    <w:rsid w:val="00652B5C"/>
    <w:rsid w:val="006803DC"/>
    <w:rsid w:val="00685220"/>
    <w:rsid w:val="006F0AE5"/>
    <w:rsid w:val="007177FD"/>
    <w:rsid w:val="00722A2D"/>
    <w:rsid w:val="0073059E"/>
    <w:rsid w:val="0073201F"/>
    <w:rsid w:val="00776FD0"/>
    <w:rsid w:val="00785941"/>
    <w:rsid w:val="00796599"/>
    <w:rsid w:val="007C533E"/>
    <w:rsid w:val="007E132B"/>
    <w:rsid w:val="007F0A81"/>
    <w:rsid w:val="008320F2"/>
    <w:rsid w:val="0084342A"/>
    <w:rsid w:val="00876ED5"/>
    <w:rsid w:val="00887189"/>
    <w:rsid w:val="008A01C4"/>
    <w:rsid w:val="008B508B"/>
    <w:rsid w:val="008C7406"/>
    <w:rsid w:val="008F1BD3"/>
    <w:rsid w:val="00902E63"/>
    <w:rsid w:val="00904681"/>
    <w:rsid w:val="00904C3F"/>
    <w:rsid w:val="00913270"/>
    <w:rsid w:val="00952433"/>
    <w:rsid w:val="00956469"/>
    <w:rsid w:val="00965545"/>
    <w:rsid w:val="009806E7"/>
    <w:rsid w:val="009B15EE"/>
    <w:rsid w:val="009F5DB6"/>
    <w:rsid w:val="00A55143"/>
    <w:rsid w:val="00A700C3"/>
    <w:rsid w:val="00A93D62"/>
    <w:rsid w:val="00AD2D22"/>
    <w:rsid w:val="00B02123"/>
    <w:rsid w:val="00B07CF9"/>
    <w:rsid w:val="00B10B99"/>
    <w:rsid w:val="00B42025"/>
    <w:rsid w:val="00B677FB"/>
    <w:rsid w:val="00BB0668"/>
    <w:rsid w:val="00BC36A8"/>
    <w:rsid w:val="00BE434A"/>
    <w:rsid w:val="00BF426A"/>
    <w:rsid w:val="00BF5978"/>
    <w:rsid w:val="00C346F7"/>
    <w:rsid w:val="00C54B89"/>
    <w:rsid w:val="00C605C2"/>
    <w:rsid w:val="00C63A78"/>
    <w:rsid w:val="00C657D2"/>
    <w:rsid w:val="00C93351"/>
    <w:rsid w:val="00CA58CB"/>
    <w:rsid w:val="00CB278F"/>
    <w:rsid w:val="00CC76D8"/>
    <w:rsid w:val="00CD7A3C"/>
    <w:rsid w:val="00CE37DA"/>
    <w:rsid w:val="00CF55D0"/>
    <w:rsid w:val="00D73348"/>
    <w:rsid w:val="00D77613"/>
    <w:rsid w:val="00D8004F"/>
    <w:rsid w:val="00D85C2E"/>
    <w:rsid w:val="00D90519"/>
    <w:rsid w:val="00D96D71"/>
    <w:rsid w:val="00DE2B94"/>
    <w:rsid w:val="00DF1D28"/>
    <w:rsid w:val="00DF5DF8"/>
    <w:rsid w:val="00DF622B"/>
    <w:rsid w:val="00E23290"/>
    <w:rsid w:val="00E31B4E"/>
    <w:rsid w:val="00E4088C"/>
    <w:rsid w:val="00E40BF7"/>
    <w:rsid w:val="00E510DB"/>
    <w:rsid w:val="00E67706"/>
    <w:rsid w:val="00EA1512"/>
    <w:rsid w:val="00EA3048"/>
    <w:rsid w:val="00ED6A59"/>
    <w:rsid w:val="00EF72D6"/>
    <w:rsid w:val="00EF792D"/>
    <w:rsid w:val="00F00E18"/>
    <w:rsid w:val="00F16F82"/>
    <w:rsid w:val="00F22CF4"/>
    <w:rsid w:val="00F53BC5"/>
    <w:rsid w:val="00FC292F"/>
    <w:rsid w:val="00FC2A0A"/>
    <w:rsid w:val="00FD1B36"/>
    <w:rsid w:val="00F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ACE7"/>
  <w15:chartTrackingRefBased/>
  <w15:docId w15:val="{1B1C9A99-6FEB-454A-A2F3-B4F18509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D0E06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sid w:val="00CF55D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CF55D0"/>
    <w:pPr>
      <w:spacing w:after="0" w:line="240" w:lineRule="auto"/>
    </w:pPr>
    <w:rPr>
      <w:rFonts w:eastAsia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CF55D0"/>
    <w:rPr>
      <w:rFonts w:eastAsia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5D0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E2079"/>
    <w:pPr>
      <w:spacing w:after="160"/>
    </w:pPr>
    <w:rPr>
      <w:rFonts w:eastAsiaTheme="minorHAnsi" w:cstheme="minorBid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E2079"/>
    <w:rPr>
      <w:rFonts w:eastAsia="Times New Roman" w:cs="Times New Roman"/>
      <w:b/>
      <w:bCs/>
      <w:sz w:val="20"/>
      <w:szCs w:val="20"/>
      <w:lang w:eastAsia="hr-HR"/>
    </w:rPr>
  </w:style>
  <w:style w:type="paragraph" w:customStyle="1" w:styleId="T-98-2">
    <w:name w:val="T-9/8-2"/>
    <w:basedOn w:val="Normal"/>
    <w:rsid w:val="00DF1D28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Clanak">
    <w:name w:val="Clanak"/>
    <w:next w:val="T-98-2"/>
    <w:rsid w:val="007F0A81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-109sred">
    <w:name w:val="T-10/9 sred"/>
    <w:rsid w:val="007F0A81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styleId="Revizija">
    <w:name w:val="Revision"/>
    <w:hidden/>
    <w:uiPriority w:val="99"/>
    <w:semiHidden/>
    <w:rsid w:val="003A1344"/>
    <w:pPr>
      <w:spacing w:after="0" w:line="240" w:lineRule="auto"/>
    </w:pPr>
  </w:style>
  <w:style w:type="paragraph" w:customStyle="1" w:styleId="TekstClanka">
    <w:name w:val="TekstClanka"/>
    <w:basedOn w:val="Normal"/>
    <w:qFormat/>
    <w:rsid w:val="00EF72D6"/>
    <w:pPr>
      <w:spacing w:before="100" w:beforeAutospacing="1" w:after="100" w:afterAutospacing="1" w:line="240" w:lineRule="auto"/>
      <w:ind w:firstLine="567"/>
    </w:pPr>
    <w:rPr>
      <w:rFonts w:eastAsia="Times New Roman" w:cs="Times New Roman"/>
      <w:color w:val="000000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F72D6"/>
    <w:pPr>
      <w:ind w:left="720"/>
      <w:contextualSpacing/>
    </w:pPr>
  </w:style>
  <w:style w:type="paragraph" w:customStyle="1" w:styleId="BrojClanka">
    <w:name w:val="BrojClanka"/>
    <w:basedOn w:val="Odlomakpopisa"/>
    <w:qFormat/>
    <w:rsid w:val="00CD7A3C"/>
    <w:pPr>
      <w:numPr>
        <w:numId w:val="4"/>
      </w:numPr>
      <w:tabs>
        <w:tab w:val="left" w:pos="0"/>
      </w:tabs>
      <w:spacing w:before="120" w:after="240" w:line="240" w:lineRule="auto"/>
      <w:contextualSpacing w:val="0"/>
    </w:pPr>
    <w:rPr>
      <w:rFonts w:eastAsia="Times New Roman" w:cs="Times New Roman"/>
      <w:color w:val="000000"/>
      <w:szCs w:val="24"/>
      <w:lang w:eastAsia="hr-HR"/>
    </w:rPr>
  </w:style>
  <w:style w:type="paragraph" w:customStyle="1" w:styleId="NaslovPoglavlja">
    <w:name w:val="NaslovPoglavlja"/>
    <w:basedOn w:val="Normal"/>
    <w:qFormat/>
    <w:rsid w:val="007177FD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eastAsia="Times New Roman" w:cs="Times New Roman"/>
      <w:b/>
      <w:szCs w:val="24"/>
      <w:lang w:eastAsia="hr-HR"/>
    </w:rPr>
  </w:style>
  <w:style w:type="paragraph" w:styleId="HTMLunaprijedoblikovano">
    <w:name w:val="HTML Preformatted"/>
    <w:basedOn w:val="Normal"/>
    <w:link w:val="HTMLunaprijedoblikovanoChar"/>
    <w:rsid w:val="0049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497F2C"/>
    <w:rPr>
      <w:rFonts w:ascii="Courier New" w:eastAsia="Times New Roman" w:hAnsi="Courier New" w:cs="Times New Roman"/>
      <w:sz w:val="20"/>
      <w:szCs w:val="20"/>
      <w:lang w:eastAsia="hr-HR"/>
    </w:rPr>
  </w:style>
  <w:style w:type="paragraph" w:customStyle="1" w:styleId="Natuknice">
    <w:name w:val="Natuknice"/>
    <w:basedOn w:val="TekstClanka"/>
    <w:qFormat/>
    <w:rsid w:val="00952433"/>
    <w:pPr>
      <w:numPr>
        <w:numId w:val="2"/>
      </w:numPr>
      <w:spacing w:before="0" w:beforeAutospacing="0" w:after="0" w:afterAutospacing="0"/>
      <w:ind w:left="851" w:hanging="284"/>
    </w:pPr>
  </w:style>
  <w:style w:type="paragraph" w:styleId="Zaglavlje">
    <w:name w:val="header"/>
    <w:basedOn w:val="Normal"/>
    <w:link w:val="ZaglavljeChar"/>
    <w:uiPriority w:val="99"/>
    <w:unhideWhenUsed/>
    <w:rsid w:val="00B07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7CF9"/>
  </w:style>
  <w:style w:type="paragraph" w:styleId="Podnoje">
    <w:name w:val="footer"/>
    <w:basedOn w:val="Normal"/>
    <w:link w:val="PodnojeChar"/>
    <w:uiPriority w:val="99"/>
    <w:unhideWhenUsed/>
    <w:rsid w:val="00B07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7CF9"/>
  </w:style>
  <w:style w:type="paragraph" w:styleId="Naslov">
    <w:name w:val="Title"/>
    <w:basedOn w:val="Normal"/>
    <w:next w:val="Normal"/>
    <w:link w:val="NaslovChar"/>
    <w:uiPriority w:val="10"/>
    <w:qFormat/>
    <w:rsid w:val="005D0E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D0E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5D0E06"/>
    <w:rPr>
      <w:rFonts w:asciiTheme="majorHAnsi" w:eastAsiaTheme="majorEastAsia" w:hAnsiTheme="majorHAnsi" w:cstheme="majorBidi"/>
      <w:b/>
      <w:color w:val="2E74B5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9DE8B-6608-4D35-B080-2F1AE1EF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2579</Words>
  <Characters>14704</Characters>
  <Application>Microsoft Office Word</Application>
  <DocSecurity>0</DocSecurity>
  <Lines>122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 Valerija</dc:creator>
  <cp:keywords/>
  <dc:description/>
  <cp:lastModifiedBy>Pek Kristina</cp:lastModifiedBy>
  <cp:revision>4</cp:revision>
  <dcterms:created xsi:type="dcterms:W3CDTF">2021-12-10T14:08:00Z</dcterms:created>
  <dcterms:modified xsi:type="dcterms:W3CDTF">2021-12-10T14:25:00Z</dcterms:modified>
</cp:coreProperties>
</file>